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FA8" w:rsidRPr="00F410C9" w:rsidRDefault="00FC0039" w:rsidP="0040571E">
      <w:pPr>
        <w:pStyle w:val="TitleLocationCountryMonth"/>
        <w:rPr>
          <w:rFonts w:ascii="ABBvoice" w:hAnsi="ABBvoice" w:cs="ABBvoice"/>
          <w:lang w:val="de-DE"/>
        </w:rPr>
      </w:pPr>
      <w:r w:rsidRPr="00F410C9">
        <w:rPr>
          <w:rFonts w:ascii="ABBvoice" w:hAnsi="ABBvoice" w:cs="ABBvoice"/>
          <w:lang w:val="de-DE"/>
        </w:rPr>
        <w:t>Tender description</w:t>
      </w:r>
      <w:r w:rsidR="00F209AB" w:rsidRPr="00F410C9">
        <w:rPr>
          <w:rFonts w:ascii="ABBvoice" w:hAnsi="ABBvoice" w:cs="ABBvoice"/>
          <w:lang w:val="de-DE"/>
        </w:rPr>
        <w:t xml:space="preserve"> – </w:t>
      </w:r>
      <w:r w:rsidR="00B73D11" w:rsidRPr="00F410C9">
        <w:rPr>
          <w:rFonts w:ascii="ABBvoice" w:hAnsi="ABBvoice" w:cs="ABBvoice"/>
          <w:lang w:val="de-DE"/>
        </w:rPr>
        <w:t>TES/</w:t>
      </w:r>
      <w:r w:rsidR="00B85E55" w:rsidRPr="00F410C9">
        <w:rPr>
          <w:rFonts w:ascii="ABBvoice" w:hAnsi="ABBvoice" w:cs="ABBvoice"/>
          <w:lang w:val="de-DE"/>
        </w:rPr>
        <w:t>FS</w:t>
      </w:r>
      <w:r w:rsidR="00F410C9" w:rsidRPr="00F410C9">
        <w:rPr>
          <w:rFonts w:ascii="ABBvoice" w:hAnsi="ABBvoice" w:cs="ABBvoice"/>
          <w:lang w:val="de-DE"/>
        </w:rPr>
        <w:t>V</w:t>
      </w:r>
      <w:r w:rsidRPr="00F410C9">
        <w:rPr>
          <w:rFonts w:ascii="ABBvoice" w:hAnsi="ABBvoice" w:cs="ABBvoice"/>
          <w:lang w:val="de-DE"/>
        </w:rPr>
        <w:t>4</w:t>
      </w:r>
      <w:r w:rsidR="00756EAA" w:rsidRPr="00F410C9">
        <w:rPr>
          <w:rFonts w:ascii="ABBvoice" w:hAnsi="ABBvoice" w:cs="ABBvoice"/>
          <w:lang w:val="de-DE"/>
        </w:rPr>
        <w:t>3</w:t>
      </w:r>
      <w:r w:rsidRPr="00F410C9">
        <w:rPr>
          <w:rFonts w:ascii="ABBvoice" w:hAnsi="ABBvoice" w:cs="ABBvoice"/>
          <w:lang w:val="de-DE"/>
        </w:rPr>
        <w:t>0</w:t>
      </w:r>
      <w:r w:rsidR="00A31F66" w:rsidRPr="00F410C9">
        <w:rPr>
          <w:rFonts w:ascii="ABBvoice" w:hAnsi="ABBvoice" w:cs="ABBvoice"/>
          <w:lang w:val="de-DE"/>
        </w:rPr>
        <w:t>/101-EN</w:t>
      </w:r>
    </w:p>
    <w:p w:rsidR="002C3CDB" w:rsidRPr="00F410C9" w:rsidRDefault="00F410C9" w:rsidP="00A91F95">
      <w:pPr>
        <w:pStyle w:val="Titel"/>
        <w:spacing w:after="260"/>
        <w:rPr>
          <w:rFonts w:cs="ABBvoice"/>
          <w:lang w:val="de-DE"/>
        </w:rPr>
      </w:pPr>
      <w:r w:rsidRPr="00F410C9">
        <w:rPr>
          <w:rFonts w:cs="ABBvoice"/>
          <w:lang w:val="de-DE"/>
        </w:rPr>
        <w:t>Vortex</w:t>
      </w:r>
      <w:r w:rsidR="00B85E55" w:rsidRPr="00F410C9">
        <w:rPr>
          <w:rFonts w:cs="ABBvoice"/>
          <w:lang w:val="de-DE"/>
        </w:rPr>
        <w:t xml:space="preserve"> </w:t>
      </w:r>
      <w:r w:rsidR="00FC0039" w:rsidRPr="00F410C9">
        <w:rPr>
          <w:rFonts w:cs="ABBvoice"/>
          <w:lang w:val="de-DE"/>
        </w:rPr>
        <w:t>flowmeter</w:t>
      </w:r>
    </w:p>
    <w:p w:rsidR="007E2CF0" w:rsidRPr="002C74BB" w:rsidRDefault="00F410C9" w:rsidP="0060154B">
      <w:pPr>
        <w:pStyle w:val="Untertitel"/>
        <w:tabs>
          <w:tab w:val="left" w:pos="851"/>
          <w:tab w:val="left" w:pos="3402"/>
        </w:tabs>
        <w:rPr>
          <w:rFonts w:cs="ABBvoice"/>
          <w:b/>
          <w:sz w:val="22"/>
          <w:szCs w:val="20"/>
        </w:rPr>
      </w:pPr>
      <w:r w:rsidRPr="00F410C9">
        <w:rPr>
          <w:rFonts w:cs="ABBvoice"/>
          <w:b/>
          <w:lang w:val="de-DE"/>
        </w:rPr>
        <w:t>Vortex</w:t>
      </w:r>
      <w:r w:rsidR="00B85E55" w:rsidRPr="00F410C9">
        <w:rPr>
          <w:rFonts w:cs="ABBvoice"/>
          <w:b/>
          <w:lang w:val="de-DE"/>
        </w:rPr>
        <w:t>Master FS</w:t>
      </w:r>
      <w:r w:rsidRPr="00F410C9">
        <w:rPr>
          <w:rFonts w:cs="ABBvoice"/>
          <w:b/>
          <w:lang w:val="de-DE"/>
        </w:rPr>
        <w:t>V</w:t>
      </w:r>
      <w:r w:rsidR="00B85E55" w:rsidRPr="00F410C9">
        <w:rPr>
          <w:rFonts w:cs="ABBvoice"/>
          <w:b/>
          <w:lang w:val="de-DE"/>
        </w:rPr>
        <w:t>430</w:t>
      </w:r>
      <w:r w:rsidR="00B86103" w:rsidRPr="00F410C9">
        <w:rPr>
          <w:rFonts w:cs="ABBvoice"/>
          <w:b/>
          <w:sz w:val="20"/>
          <w:szCs w:val="20"/>
          <w:lang w:val="de-DE"/>
        </w:rPr>
        <w:br/>
      </w:r>
      <w:r w:rsidR="00B02F09" w:rsidRPr="00F410C9">
        <w:rPr>
          <w:rFonts w:cs="ABBvoice"/>
          <w:b/>
          <w:sz w:val="22"/>
          <w:szCs w:val="20"/>
          <w:lang w:val="de-DE"/>
        </w:rPr>
        <w:br/>
      </w:r>
      <w:r w:rsidR="007E2CF0" w:rsidRPr="002C74BB">
        <w:rPr>
          <w:rFonts w:cs="ABBvoice"/>
          <w:b/>
          <w:sz w:val="22"/>
          <w:szCs w:val="20"/>
        </w:rPr>
        <w:t>Pos. 1:</w:t>
      </w:r>
      <w:r>
        <w:rPr>
          <w:rFonts w:cs="ABBvoice"/>
          <w:b/>
          <w:sz w:val="22"/>
          <w:szCs w:val="20"/>
        </w:rPr>
        <w:t xml:space="preserve"> Vortex flowmeter – Vortex</w:t>
      </w:r>
      <w:r w:rsidR="00372FFB" w:rsidRPr="002C74BB">
        <w:rPr>
          <w:rFonts w:cs="ABBvoice"/>
          <w:b/>
          <w:sz w:val="22"/>
          <w:szCs w:val="20"/>
        </w:rPr>
        <w:t>Master F</w:t>
      </w:r>
      <w:r>
        <w:rPr>
          <w:rFonts w:cs="ABBvoice"/>
          <w:b/>
          <w:sz w:val="22"/>
          <w:szCs w:val="20"/>
        </w:rPr>
        <w:t>SV</w:t>
      </w:r>
      <w:r w:rsidR="00372FFB" w:rsidRPr="002C74BB">
        <w:rPr>
          <w:rFonts w:cs="ABBvoice"/>
          <w:b/>
          <w:sz w:val="22"/>
          <w:szCs w:val="20"/>
        </w:rPr>
        <w:t>430</w:t>
      </w:r>
      <w:r w:rsidR="003E5072" w:rsidRPr="002C74BB">
        <w:rPr>
          <w:rFonts w:cs="ABBvoice"/>
          <w:b/>
          <w:sz w:val="22"/>
          <w:szCs w:val="20"/>
        </w:rPr>
        <w:t>.</w:t>
      </w:r>
    </w:p>
    <w:p w:rsidR="00D418DD" w:rsidRPr="002C74BB" w:rsidRDefault="00D10DF0" w:rsidP="00D418DD">
      <w:pPr>
        <w:pStyle w:val="Untertitel"/>
        <w:numPr>
          <w:ilvl w:val="0"/>
          <w:numId w:val="13"/>
        </w:numPr>
        <w:tabs>
          <w:tab w:val="left" w:pos="851"/>
          <w:tab w:val="left" w:pos="3402"/>
        </w:tabs>
        <w:rPr>
          <w:rFonts w:cs="ABBvoice"/>
          <w:b/>
          <w:sz w:val="22"/>
          <w:szCs w:val="20"/>
        </w:rPr>
      </w:pPr>
      <w:r w:rsidRPr="002C74BB">
        <w:rPr>
          <w:rFonts w:cs="ABBvoice"/>
          <w:sz w:val="20"/>
          <w:szCs w:val="18"/>
        </w:rPr>
        <w:t xml:space="preserve">Common and </w:t>
      </w:r>
      <w:r w:rsidR="00D418DD" w:rsidRPr="002C74BB">
        <w:rPr>
          <w:rFonts w:cs="ABBvoice"/>
          <w:sz w:val="20"/>
          <w:szCs w:val="18"/>
        </w:rPr>
        <w:t>user</w:t>
      </w:r>
      <w:r w:rsidR="00C55008" w:rsidRPr="002C74BB">
        <w:rPr>
          <w:rFonts w:cs="ABBvoice"/>
          <w:sz w:val="20"/>
          <w:szCs w:val="18"/>
        </w:rPr>
        <w:t xml:space="preserve"> </w:t>
      </w:r>
      <w:r w:rsidR="00D418DD" w:rsidRPr="002C74BB">
        <w:rPr>
          <w:rFonts w:cs="ABBvoice"/>
          <w:sz w:val="20"/>
          <w:szCs w:val="18"/>
        </w:rPr>
        <w:t xml:space="preserve">friendly handling accross the measurement </w:t>
      </w:r>
      <w:r w:rsidR="00C55008" w:rsidRPr="002C74BB">
        <w:rPr>
          <w:rFonts w:cs="ABBvoice"/>
          <w:sz w:val="20"/>
          <w:szCs w:val="18"/>
        </w:rPr>
        <w:t>portfollio</w:t>
      </w:r>
      <w:r w:rsidR="00D418DD" w:rsidRPr="002C74BB">
        <w:rPr>
          <w:rFonts w:cs="ABBvoice"/>
          <w:sz w:val="20"/>
          <w:szCs w:val="18"/>
        </w:rPr>
        <w:t xml:space="preserve"> (e.g. flow, pressure, temperature, level, etc.)</w:t>
      </w:r>
    </w:p>
    <w:p w:rsidR="002A5EF1" w:rsidRPr="00F410C9" w:rsidRDefault="002A5EF1" w:rsidP="002A5EF1">
      <w:pPr>
        <w:pStyle w:val="Untertitel"/>
        <w:numPr>
          <w:ilvl w:val="0"/>
          <w:numId w:val="13"/>
        </w:numPr>
        <w:tabs>
          <w:tab w:val="left" w:pos="851"/>
          <w:tab w:val="left" w:pos="3402"/>
        </w:tabs>
        <w:rPr>
          <w:rFonts w:cs="ABBvoice"/>
          <w:b/>
          <w:sz w:val="22"/>
          <w:szCs w:val="20"/>
        </w:rPr>
      </w:pPr>
      <w:r w:rsidRPr="002C74BB">
        <w:rPr>
          <w:rFonts w:cs="ABBvoice"/>
          <w:sz w:val="20"/>
          <w:szCs w:val="18"/>
        </w:rPr>
        <w:t xml:space="preserve">Accuracy for </w:t>
      </w:r>
      <w:r w:rsidR="00C5172C" w:rsidRPr="002C74BB">
        <w:rPr>
          <w:rFonts w:cs="ABBvoice"/>
          <w:sz w:val="20"/>
          <w:szCs w:val="18"/>
        </w:rPr>
        <w:t>l</w:t>
      </w:r>
      <w:r w:rsidRPr="002C74BB">
        <w:rPr>
          <w:rFonts w:cs="ABBvoice"/>
          <w:sz w:val="20"/>
          <w:szCs w:val="18"/>
        </w:rPr>
        <w:t>iquid</w:t>
      </w:r>
      <w:r w:rsidR="00F410C9">
        <w:rPr>
          <w:rFonts w:cs="ABBvoice"/>
          <w:sz w:val="20"/>
          <w:szCs w:val="18"/>
        </w:rPr>
        <w:t>: 0.65</w:t>
      </w:r>
      <w:r w:rsidRPr="002C74BB">
        <w:rPr>
          <w:rFonts w:cs="ABBvoice"/>
          <w:sz w:val="20"/>
          <w:szCs w:val="18"/>
        </w:rPr>
        <w:t xml:space="preserve"> % of rate</w:t>
      </w:r>
      <w:r w:rsidR="00543784">
        <w:rPr>
          <w:rFonts w:cs="ABBvoice"/>
          <w:sz w:val="20"/>
          <w:szCs w:val="18"/>
        </w:rPr>
        <w:t xml:space="preserve"> (volume flow)</w:t>
      </w:r>
    </w:p>
    <w:p w:rsidR="00F410C9" w:rsidRPr="00F410C9" w:rsidRDefault="00F410C9" w:rsidP="00F410C9">
      <w:pPr>
        <w:pStyle w:val="Untertitel"/>
        <w:numPr>
          <w:ilvl w:val="0"/>
          <w:numId w:val="13"/>
        </w:numPr>
        <w:tabs>
          <w:tab w:val="left" w:pos="851"/>
          <w:tab w:val="left" w:pos="3402"/>
        </w:tabs>
        <w:rPr>
          <w:rFonts w:cs="ABBvoice"/>
          <w:b/>
          <w:sz w:val="22"/>
          <w:szCs w:val="20"/>
        </w:rPr>
      </w:pPr>
      <w:r w:rsidRPr="002C74BB">
        <w:rPr>
          <w:rFonts w:cs="ABBvoice"/>
          <w:sz w:val="20"/>
          <w:szCs w:val="18"/>
        </w:rPr>
        <w:t>Accuracy for gas &amp; steam: 0.</w:t>
      </w:r>
      <w:r>
        <w:rPr>
          <w:rFonts w:cs="ABBvoice"/>
          <w:sz w:val="20"/>
          <w:szCs w:val="18"/>
        </w:rPr>
        <w:t>9</w:t>
      </w:r>
      <w:r w:rsidRPr="002C74BB">
        <w:rPr>
          <w:rFonts w:cs="ABBvoice"/>
          <w:sz w:val="20"/>
          <w:szCs w:val="18"/>
        </w:rPr>
        <w:t xml:space="preserve"> % of rate</w:t>
      </w:r>
      <w:r w:rsidR="00543784">
        <w:rPr>
          <w:rFonts w:cs="ABBvoice"/>
          <w:sz w:val="20"/>
          <w:szCs w:val="18"/>
        </w:rPr>
        <w:t xml:space="preserve"> (volume flow)</w:t>
      </w:r>
    </w:p>
    <w:p w:rsidR="00543784" w:rsidRPr="00543784" w:rsidRDefault="00543784" w:rsidP="002A5EF1">
      <w:pPr>
        <w:pStyle w:val="Untertitel"/>
        <w:numPr>
          <w:ilvl w:val="0"/>
          <w:numId w:val="13"/>
        </w:numPr>
        <w:tabs>
          <w:tab w:val="left" w:pos="851"/>
          <w:tab w:val="left" w:pos="3402"/>
        </w:tabs>
        <w:rPr>
          <w:rFonts w:cs="ABBvoice"/>
          <w:sz w:val="20"/>
          <w:szCs w:val="20"/>
        </w:rPr>
      </w:pPr>
      <w:r w:rsidRPr="00543784">
        <w:rPr>
          <w:rFonts w:cs="ABBvoice"/>
          <w:sz w:val="20"/>
          <w:szCs w:val="20"/>
        </w:rPr>
        <w:t>Installation length according to NAMUR</w:t>
      </w:r>
      <w:r>
        <w:rPr>
          <w:rFonts w:cs="ABBvoice"/>
          <w:sz w:val="20"/>
          <w:szCs w:val="20"/>
        </w:rPr>
        <w:t xml:space="preserve"> for direct replacement of electromagnetic flowmeter</w:t>
      </w:r>
    </w:p>
    <w:p w:rsidR="002A5EF1" w:rsidRPr="002C74BB" w:rsidRDefault="002A5EF1" w:rsidP="002A5EF1">
      <w:pPr>
        <w:pStyle w:val="Untertitel"/>
        <w:numPr>
          <w:ilvl w:val="0"/>
          <w:numId w:val="13"/>
        </w:numPr>
        <w:tabs>
          <w:tab w:val="left" w:pos="851"/>
          <w:tab w:val="left" w:pos="3402"/>
        </w:tabs>
        <w:rPr>
          <w:rFonts w:cs="ABBvoice"/>
          <w:sz w:val="22"/>
          <w:szCs w:val="20"/>
        </w:rPr>
      </w:pPr>
      <w:r w:rsidRPr="002C74BB">
        <w:rPr>
          <w:rFonts w:cs="ABBvoice"/>
          <w:sz w:val="20"/>
          <w:szCs w:val="18"/>
        </w:rPr>
        <w:t>Integrated self verification according to NAMUR NE107</w:t>
      </w:r>
    </w:p>
    <w:p w:rsidR="004F57B3" w:rsidRPr="002C74BB" w:rsidRDefault="004F57B3" w:rsidP="004F57B3">
      <w:pPr>
        <w:pStyle w:val="Untertitel"/>
        <w:numPr>
          <w:ilvl w:val="1"/>
          <w:numId w:val="13"/>
        </w:numPr>
        <w:tabs>
          <w:tab w:val="left" w:pos="851"/>
          <w:tab w:val="left" w:pos="3402"/>
        </w:tabs>
        <w:rPr>
          <w:rFonts w:cs="ABBvoice"/>
          <w:sz w:val="20"/>
          <w:szCs w:val="20"/>
        </w:rPr>
      </w:pPr>
      <w:r w:rsidRPr="002C74BB">
        <w:rPr>
          <w:rFonts w:cs="ABBvoice"/>
          <w:sz w:val="20"/>
          <w:szCs w:val="20"/>
        </w:rPr>
        <w:t xml:space="preserve">Sensor </w:t>
      </w:r>
      <w:r w:rsidR="00C5172C" w:rsidRPr="002C74BB">
        <w:rPr>
          <w:rFonts w:cs="ABBvoice"/>
          <w:sz w:val="20"/>
          <w:szCs w:val="20"/>
        </w:rPr>
        <w:t xml:space="preserve">and transmitter </w:t>
      </w:r>
      <w:r w:rsidRPr="002C74BB">
        <w:rPr>
          <w:rFonts w:cs="ABBvoice"/>
          <w:sz w:val="20"/>
          <w:szCs w:val="20"/>
        </w:rPr>
        <w:t>self check routine</w:t>
      </w:r>
      <w:r w:rsidR="00C5172C" w:rsidRPr="002C74BB">
        <w:rPr>
          <w:rFonts w:cs="ABBvoice"/>
          <w:sz w:val="20"/>
          <w:szCs w:val="20"/>
        </w:rPr>
        <w:t>s</w:t>
      </w:r>
    </w:p>
    <w:p w:rsidR="004F57B3" w:rsidRPr="002C74BB" w:rsidRDefault="004F57B3" w:rsidP="004F57B3">
      <w:pPr>
        <w:pStyle w:val="Untertitel"/>
        <w:numPr>
          <w:ilvl w:val="1"/>
          <w:numId w:val="13"/>
        </w:numPr>
        <w:tabs>
          <w:tab w:val="left" w:pos="851"/>
          <w:tab w:val="left" w:pos="3402"/>
        </w:tabs>
        <w:rPr>
          <w:rFonts w:cs="ABBvoice"/>
          <w:b/>
          <w:sz w:val="20"/>
          <w:szCs w:val="20"/>
        </w:rPr>
      </w:pPr>
      <w:r w:rsidRPr="002C74BB">
        <w:rPr>
          <w:rFonts w:cs="ABBvoice"/>
          <w:sz w:val="20"/>
          <w:szCs w:val="18"/>
        </w:rPr>
        <w:t>Continuous readback loop check for current output</w:t>
      </w:r>
    </w:p>
    <w:p w:rsidR="002A5EF1" w:rsidRPr="002C74BB" w:rsidRDefault="002A5EF1" w:rsidP="00D10DF0">
      <w:pPr>
        <w:pStyle w:val="Untertitel"/>
        <w:numPr>
          <w:ilvl w:val="0"/>
          <w:numId w:val="13"/>
        </w:numPr>
        <w:tabs>
          <w:tab w:val="left" w:pos="851"/>
          <w:tab w:val="left" w:pos="3402"/>
        </w:tabs>
        <w:rPr>
          <w:rFonts w:cs="ABBvoice"/>
          <w:sz w:val="20"/>
          <w:szCs w:val="20"/>
        </w:rPr>
      </w:pPr>
      <w:r w:rsidRPr="002C74BB">
        <w:rPr>
          <w:rFonts w:cs="ABBvoice"/>
          <w:sz w:val="20"/>
          <w:szCs w:val="20"/>
        </w:rPr>
        <w:t>Option for temperature measurement/compensation available</w:t>
      </w:r>
    </w:p>
    <w:p w:rsidR="002A5EF1" w:rsidRPr="002C74BB" w:rsidRDefault="002A5EF1" w:rsidP="00D10DF0">
      <w:pPr>
        <w:pStyle w:val="Untertitel"/>
        <w:numPr>
          <w:ilvl w:val="0"/>
          <w:numId w:val="13"/>
        </w:numPr>
        <w:tabs>
          <w:tab w:val="left" w:pos="851"/>
          <w:tab w:val="left" w:pos="3402"/>
        </w:tabs>
        <w:rPr>
          <w:rFonts w:cs="ABBvoice"/>
          <w:sz w:val="20"/>
          <w:szCs w:val="20"/>
        </w:rPr>
      </w:pPr>
      <w:r w:rsidRPr="002C74BB">
        <w:rPr>
          <w:rFonts w:cs="ABBvoice"/>
          <w:sz w:val="20"/>
          <w:szCs w:val="20"/>
        </w:rPr>
        <w:t xml:space="preserve">Simple spare part management with minimum of components/sensors: maximum 1 sensor for all pipe sizes and 1 transmitter </w:t>
      </w:r>
    </w:p>
    <w:p w:rsidR="00D10DF0" w:rsidRPr="002C74BB" w:rsidRDefault="00D10DF0" w:rsidP="00D10DF0">
      <w:pPr>
        <w:pStyle w:val="Untertitel"/>
        <w:numPr>
          <w:ilvl w:val="0"/>
          <w:numId w:val="13"/>
        </w:numPr>
        <w:tabs>
          <w:tab w:val="left" w:pos="851"/>
          <w:tab w:val="left" w:pos="3402"/>
        </w:tabs>
        <w:rPr>
          <w:rFonts w:cs="ABBvoice"/>
          <w:b/>
          <w:sz w:val="22"/>
          <w:szCs w:val="20"/>
        </w:rPr>
      </w:pPr>
      <w:r w:rsidRPr="002C74BB">
        <w:rPr>
          <w:rFonts w:cs="ABBvoice"/>
          <w:sz w:val="20"/>
          <w:szCs w:val="18"/>
        </w:rPr>
        <w:t xml:space="preserve">Display operation through the glass without opening the cover </w:t>
      </w:r>
    </w:p>
    <w:p w:rsidR="00D418DD" w:rsidRPr="002C74BB" w:rsidRDefault="00D10DF0" w:rsidP="00C96AEE">
      <w:pPr>
        <w:pStyle w:val="Untertitel"/>
        <w:numPr>
          <w:ilvl w:val="0"/>
          <w:numId w:val="13"/>
        </w:numPr>
        <w:tabs>
          <w:tab w:val="left" w:pos="851"/>
          <w:tab w:val="left" w:pos="3402"/>
        </w:tabs>
        <w:rPr>
          <w:rFonts w:cs="ABBvoice"/>
          <w:b/>
          <w:sz w:val="22"/>
          <w:szCs w:val="20"/>
        </w:rPr>
      </w:pPr>
      <w:r w:rsidRPr="002C74BB">
        <w:rPr>
          <w:rFonts w:cs="ABBvoice"/>
          <w:sz w:val="20"/>
          <w:szCs w:val="18"/>
        </w:rPr>
        <w:t xml:space="preserve">Easy replacement of transmitter components without reprogramming e.g. with </w:t>
      </w:r>
      <w:r w:rsidR="00D418DD" w:rsidRPr="002C74BB">
        <w:rPr>
          <w:rFonts w:cs="ABBvoice"/>
          <w:sz w:val="20"/>
          <w:szCs w:val="18"/>
        </w:rPr>
        <w:t>SensorMemory</w:t>
      </w:r>
    </w:p>
    <w:p w:rsidR="004F57B3" w:rsidRPr="002C74BB" w:rsidRDefault="004F57B3" w:rsidP="000E6A92">
      <w:pPr>
        <w:pStyle w:val="Untertitel"/>
        <w:numPr>
          <w:ilvl w:val="0"/>
          <w:numId w:val="13"/>
        </w:numPr>
        <w:tabs>
          <w:tab w:val="left" w:pos="851"/>
          <w:tab w:val="left" w:pos="3402"/>
        </w:tabs>
        <w:rPr>
          <w:rFonts w:cs="ABBvoice"/>
          <w:b/>
          <w:sz w:val="22"/>
          <w:szCs w:val="20"/>
        </w:rPr>
      </w:pPr>
      <w:r w:rsidRPr="002C74BB">
        <w:rPr>
          <w:rFonts w:cs="ABBvoice"/>
          <w:sz w:val="20"/>
          <w:szCs w:val="18"/>
        </w:rPr>
        <w:t xml:space="preserve">Simple and fast commisionning: </w:t>
      </w:r>
    </w:p>
    <w:p w:rsidR="004F57B3" w:rsidRPr="002C74BB" w:rsidRDefault="004F57B3" w:rsidP="004F57B3">
      <w:pPr>
        <w:pStyle w:val="Untertitel"/>
        <w:numPr>
          <w:ilvl w:val="1"/>
          <w:numId w:val="13"/>
        </w:numPr>
        <w:tabs>
          <w:tab w:val="left" w:pos="851"/>
          <w:tab w:val="left" w:pos="3402"/>
        </w:tabs>
        <w:rPr>
          <w:rFonts w:cs="ABBvoice"/>
          <w:sz w:val="20"/>
          <w:szCs w:val="20"/>
        </w:rPr>
      </w:pPr>
      <w:r w:rsidRPr="002C74BB">
        <w:rPr>
          <w:rFonts w:cs="ABBvoice"/>
          <w:sz w:val="20"/>
          <w:szCs w:val="20"/>
        </w:rPr>
        <w:t>Easy setup for the most important parameters</w:t>
      </w:r>
    </w:p>
    <w:p w:rsidR="004F57B3" w:rsidRPr="002C74BB" w:rsidRDefault="004F57B3" w:rsidP="004F57B3">
      <w:pPr>
        <w:pStyle w:val="Untertitel"/>
        <w:numPr>
          <w:ilvl w:val="1"/>
          <w:numId w:val="13"/>
        </w:numPr>
        <w:tabs>
          <w:tab w:val="left" w:pos="851"/>
          <w:tab w:val="left" w:pos="3402"/>
        </w:tabs>
        <w:rPr>
          <w:rFonts w:cs="ABBvoice"/>
          <w:b/>
          <w:sz w:val="22"/>
          <w:szCs w:val="20"/>
        </w:rPr>
      </w:pPr>
      <w:r w:rsidRPr="002C74BB">
        <w:rPr>
          <w:rFonts w:cs="ABBvoice"/>
          <w:sz w:val="20"/>
          <w:szCs w:val="18"/>
        </w:rPr>
        <w:t>Clear text setup directly on the transmitter</w:t>
      </w:r>
    </w:p>
    <w:p w:rsidR="004F57B3" w:rsidRPr="002C74BB" w:rsidRDefault="004F57B3" w:rsidP="004F57B3">
      <w:pPr>
        <w:pStyle w:val="Untertitel"/>
        <w:numPr>
          <w:ilvl w:val="1"/>
          <w:numId w:val="13"/>
        </w:numPr>
        <w:tabs>
          <w:tab w:val="left" w:pos="851"/>
          <w:tab w:val="left" w:pos="3402"/>
        </w:tabs>
        <w:rPr>
          <w:rFonts w:cs="ABBvoice"/>
          <w:b/>
          <w:sz w:val="22"/>
          <w:szCs w:val="20"/>
        </w:rPr>
      </w:pPr>
      <w:r w:rsidRPr="002C74BB">
        <w:rPr>
          <w:rFonts w:cs="ABBvoice"/>
          <w:sz w:val="20"/>
          <w:szCs w:val="18"/>
        </w:rPr>
        <w:t>Simulation modes for all input and outputs</w:t>
      </w:r>
    </w:p>
    <w:p w:rsidR="007E2CF0" w:rsidRPr="002C74BB" w:rsidRDefault="007E2CF0" w:rsidP="007E2CF0">
      <w:pPr>
        <w:pStyle w:val="Untertitel"/>
        <w:numPr>
          <w:ilvl w:val="0"/>
          <w:numId w:val="0"/>
        </w:numPr>
        <w:tabs>
          <w:tab w:val="left" w:pos="851"/>
          <w:tab w:val="left" w:pos="3402"/>
        </w:tabs>
        <w:rPr>
          <w:rFonts w:cs="ABBvoice"/>
          <w:b/>
          <w:sz w:val="20"/>
          <w:szCs w:val="18"/>
        </w:rPr>
      </w:pPr>
    </w:p>
    <w:p w:rsidR="00543784" w:rsidRDefault="00FC0039" w:rsidP="000D278F">
      <w:pPr>
        <w:pStyle w:val="Untertitel"/>
        <w:numPr>
          <w:ilvl w:val="0"/>
          <w:numId w:val="0"/>
        </w:numPr>
        <w:tabs>
          <w:tab w:val="left" w:pos="851"/>
          <w:tab w:val="left" w:pos="3402"/>
        </w:tabs>
        <w:rPr>
          <w:rFonts w:cs="ABBvoice"/>
          <w:sz w:val="20"/>
          <w:szCs w:val="18"/>
        </w:rPr>
      </w:pPr>
      <w:r w:rsidRPr="002C74BB">
        <w:rPr>
          <w:rFonts w:cs="ABBvoice"/>
          <w:b/>
          <w:sz w:val="20"/>
          <w:szCs w:val="18"/>
        </w:rPr>
        <w:t xml:space="preserve">Technical data – Sensor </w:t>
      </w:r>
      <w:r w:rsidR="00AE5BB6" w:rsidRPr="002C74BB">
        <w:rPr>
          <w:rFonts w:cs="ABBvoice"/>
          <w:b/>
          <w:sz w:val="20"/>
          <w:szCs w:val="18"/>
        </w:rPr>
        <w:br/>
      </w:r>
      <w:r w:rsidR="00AE5BB6" w:rsidRPr="002C74BB">
        <w:rPr>
          <w:rFonts w:cs="ABBvoice"/>
          <w:b/>
          <w:sz w:val="12"/>
          <w:szCs w:val="18"/>
        </w:rPr>
        <w:br/>
      </w:r>
      <w:r w:rsidR="0017515C" w:rsidRPr="002C74BB">
        <w:rPr>
          <w:rFonts w:cs="ABBvoice"/>
          <w:sz w:val="20"/>
          <w:szCs w:val="18"/>
        </w:rPr>
        <w:t>M</w:t>
      </w:r>
      <w:r w:rsidR="00961A8E" w:rsidRPr="002C74BB">
        <w:rPr>
          <w:rFonts w:cs="ABBvoice"/>
          <w:sz w:val="20"/>
          <w:szCs w:val="18"/>
        </w:rPr>
        <w:t>edium</w:t>
      </w:r>
      <w:r w:rsidR="008D4790" w:rsidRPr="002C74BB">
        <w:rPr>
          <w:rFonts w:cs="ABBvoice"/>
          <w:sz w:val="20"/>
          <w:szCs w:val="18"/>
        </w:rPr>
        <w:t>:</w:t>
      </w:r>
      <w:r w:rsidR="00961A8E" w:rsidRPr="002C74BB">
        <w:rPr>
          <w:rFonts w:cs="ABBvoice"/>
          <w:sz w:val="20"/>
          <w:szCs w:val="18"/>
        </w:rPr>
        <w:tab/>
      </w:r>
      <w:r w:rsidR="007E2CF0" w:rsidRPr="002C74BB">
        <w:rPr>
          <w:rFonts w:cs="ABBvoice"/>
          <w:sz w:val="20"/>
          <w:szCs w:val="18"/>
        </w:rPr>
        <w:tab/>
      </w:r>
      <w:r w:rsidR="00994A85">
        <w:rPr>
          <w:rFonts w:cs="ABBvoice"/>
          <w:sz w:val="20"/>
          <w:szCs w:val="18"/>
        </w:rPr>
        <w:t>…………………………………………………………….....</w:t>
      </w:r>
      <w:r w:rsidR="002E7782" w:rsidRPr="002C74BB">
        <w:rPr>
          <w:rFonts w:cs="ABBvoice"/>
          <w:sz w:val="20"/>
          <w:szCs w:val="18"/>
        </w:rPr>
        <w:br/>
      </w:r>
      <w:r w:rsidR="0017515C" w:rsidRPr="002C74BB">
        <w:rPr>
          <w:rFonts w:cs="ABBvoice"/>
          <w:sz w:val="20"/>
          <w:szCs w:val="18"/>
        </w:rPr>
        <w:t>Measuring range</w:t>
      </w:r>
      <w:r w:rsidR="00954298" w:rsidRPr="002C74BB">
        <w:rPr>
          <w:rFonts w:cs="ABBvoice"/>
          <w:sz w:val="20"/>
          <w:szCs w:val="18"/>
        </w:rPr>
        <w:t xml:space="preserve"> [incl. Unit]</w:t>
      </w:r>
      <w:r w:rsidR="008D4790" w:rsidRPr="002C74BB">
        <w:rPr>
          <w:rFonts w:cs="ABBvoice"/>
          <w:sz w:val="20"/>
          <w:szCs w:val="18"/>
        </w:rPr>
        <w:t>:</w:t>
      </w:r>
      <w:r w:rsidR="0017515C" w:rsidRPr="002C74BB">
        <w:rPr>
          <w:rFonts w:cs="ABBvoice"/>
          <w:sz w:val="20"/>
          <w:szCs w:val="18"/>
        </w:rPr>
        <w:t xml:space="preserve"> </w:t>
      </w:r>
      <w:r w:rsidR="00961A8E" w:rsidRPr="002C74BB">
        <w:rPr>
          <w:rFonts w:cs="ABBvoice"/>
          <w:sz w:val="20"/>
          <w:szCs w:val="18"/>
        </w:rPr>
        <w:tab/>
      </w:r>
      <w:r w:rsidR="00994A85">
        <w:rPr>
          <w:rFonts w:cs="ABBvoice"/>
          <w:sz w:val="20"/>
          <w:szCs w:val="18"/>
        </w:rPr>
        <w:t>………………………………................................................</w:t>
      </w: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73"/>
        <w:gridCol w:w="3946"/>
      </w:tblGrid>
      <w:tr w:rsidR="00543784" w:rsidTr="00994A85">
        <w:tc>
          <w:tcPr>
            <w:tcW w:w="3369" w:type="dxa"/>
          </w:tcPr>
          <w:p w:rsidR="00543784" w:rsidRDefault="00543784" w:rsidP="000D278F">
            <w:pPr>
              <w:pStyle w:val="Untertitel"/>
              <w:numPr>
                <w:ilvl w:val="0"/>
                <w:numId w:val="0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>
              <w:rPr>
                <w:rFonts w:cs="ABBvoice"/>
                <w:sz w:val="20"/>
                <w:szCs w:val="18"/>
              </w:rPr>
              <w:t>Sensor design</w:t>
            </w:r>
          </w:p>
        </w:tc>
        <w:tc>
          <w:tcPr>
            <w:tcW w:w="2273" w:type="dxa"/>
          </w:tcPr>
          <w:p w:rsidR="00543784" w:rsidRDefault="00543784" w:rsidP="00543784">
            <w:pPr>
              <w:pStyle w:val="Untertitel"/>
              <w:numPr>
                <w:ilvl w:val="0"/>
                <w:numId w:val="17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>
              <w:rPr>
                <w:rFonts w:cs="ABBvoice"/>
                <w:sz w:val="20"/>
                <w:szCs w:val="18"/>
              </w:rPr>
              <w:t xml:space="preserve">Flange </w:t>
            </w:r>
            <w:r w:rsidR="00994A85">
              <w:rPr>
                <w:rFonts w:cs="ABBvoice"/>
                <w:sz w:val="20"/>
                <w:szCs w:val="18"/>
              </w:rPr>
              <w:t>DIN</w:t>
            </w:r>
          </w:p>
        </w:tc>
        <w:tc>
          <w:tcPr>
            <w:tcW w:w="3946" w:type="dxa"/>
          </w:tcPr>
          <w:p w:rsidR="00543784" w:rsidRDefault="00543784" w:rsidP="00994A85">
            <w:pPr>
              <w:pStyle w:val="Untertitel"/>
              <w:numPr>
                <w:ilvl w:val="0"/>
                <w:numId w:val="17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>
              <w:rPr>
                <w:rFonts w:cs="ABBvoice"/>
                <w:sz w:val="20"/>
                <w:szCs w:val="18"/>
              </w:rPr>
              <w:t>Wafer</w:t>
            </w:r>
            <w:r w:rsidR="00994A85">
              <w:rPr>
                <w:rFonts w:cs="ABBvoice"/>
                <w:sz w:val="20"/>
                <w:szCs w:val="18"/>
              </w:rPr>
              <w:t xml:space="preserve"> DIN (65mm lay length)</w:t>
            </w:r>
          </w:p>
        </w:tc>
      </w:tr>
      <w:tr w:rsidR="00994A85" w:rsidTr="00994A85">
        <w:tc>
          <w:tcPr>
            <w:tcW w:w="3369" w:type="dxa"/>
          </w:tcPr>
          <w:p w:rsidR="00994A85" w:rsidRDefault="00994A85" w:rsidP="000D278F">
            <w:pPr>
              <w:pStyle w:val="Untertitel"/>
              <w:numPr>
                <w:ilvl w:val="0"/>
                <w:numId w:val="0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</w:p>
        </w:tc>
        <w:tc>
          <w:tcPr>
            <w:tcW w:w="2273" w:type="dxa"/>
          </w:tcPr>
          <w:p w:rsidR="00994A85" w:rsidRDefault="00994A85" w:rsidP="00543784">
            <w:pPr>
              <w:pStyle w:val="Untertitel"/>
              <w:numPr>
                <w:ilvl w:val="0"/>
                <w:numId w:val="17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>
              <w:rPr>
                <w:rFonts w:cs="ABBvoice"/>
                <w:sz w:val="20"/>
                <w:szCs w:val="18"/>
              </w:rPr>
              <w:t>Flange ASME</w:t>
            </w:r>
          </w:p>
        </w:tc>
        <w:tc>
          <w:tcPr>
            <w:tcW w:w="3946" w:type="dxa"/>
          </w:tcPr>
          <w:p w:rsidR="00994A85" w:rsidRDefault="00994A85" w:rsidP="00994A85">
            <w:pPr>
              <w:pStyle w:val="Untertitel"/>
              <w:numPr>
                <w:ilvl w:val="0"/>
                <w:numId w:val="17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>
              <w:rPr>
                <w:rFonts w:cs="ABBvoice"/>
                <w:sz w:val="20"/>
                <w:szCs w:val="18"/>
              </w:rPr>
              <w:t>Wafer ASME</w:t>
            </w:r>
          </w:p>
        </w:tc>
      </w:tr>
    </w:tbl>
    <w:p w:rsidR="00994A85" w:rsidRDefault="00994A85" w:rsidP="000D278F">
      <w:pPr>
        <w:pStyle w:val="Untertitel"/>
        <w:numPr>
          <w:ilvl w:val="0"/>
          <w:numId w:val="0"/>
        </w:numPr>
        <w:tabs>
          <w:tab w:val="left" w:pos="851"/>
          <w:tab w:val="left" w:pos="3402"/>
        </w:tabs>
        <w:rPr>
          <w:rFonts w:cs="ABBvoice"/>
          <w:sz w:val="20"/>
          <w:szCs w:val="18"/>
        </w:rPr>
      </w:pPr>
    </w:p>
    <w:p w:rsidR="00543784" w:rsidRDefault="00994A85" w:rsidP="000D278F">
      <w:pPr>
        <w:pStyle w:val="Untertitel"/>
        <w:numPr>
          <w:ilvl w:val="0"/>
          <w:numId w:val="0"/>
        </w:numPr>
        <w:tabs>
          <w:tab w:val="left" w:pos="851"/>
          <w:tab w:val="left" w:pos="3402"/>
        </w:tabs>
        <w:rPr>
          <w:rFonts w:cs="ABBvoice"/>
          <w:sz w:val="20"/>
          <w:szCs w:val="18"/>
        </w:rPr>
      </w:pPr>
      <w:r w:rsidRPr="002C74BB">
        <w:rPr>
          <w:rFonts w:cs="ABBvoice"/>
          <w:sz w:val="20"/>
          <w:szCs w:val="18"/>
        </w:rPr>
        <w:t xml:space="preserve">Meter size: </w:t>
      </w:r>
      <w:r w:rsidRPr="002C74BB">
        <w:rPr>
          <w:rFonts w:cs="ABBvoice"/>
          <w:sz w:val="20"/>
          <w:szCs w:val="18"/>
        </w:rPr>
        <w:tab/>
        <w:t>DN/ANSI</w:t>
      </w:r>
      <w:r>
        <w:rPr>
          <w:rFonts w:cs="ABBvoice"/>
          <w:sz w:val="20"/>
          <w:szCs w:val="18"/>
        </w:rPr>
        <w:t xml:space="preserve"> …………………………………………………...</w:t>
      </w:r>
      <w:r w:rsidRPr="002C74BB">
        <w:rPr>
          <w:rFonts w:cs="ABBvoice"/>
          <w:sz w:val="20"/>
          <w:szCs w:val="18"/>
        </w:rPr>
        <w:br/>
        <w:t>Pressure rating:</w:t>
      </w:r>
      <w:r w:rsidRPr="002C74BB">
        <w:rPr>
          <w:rFonts w:cs="ABBvoice"/>
          <w:sz w:val="20"/>
          <w:szCs w:val="18"/>
        </w:rPr>
        <w:tab/>
        <w:t>PN/CL</w:t>
      </w:r>
      <w:r>
        <w:rPr>
          <w:rFonts w:cs="ABBvoice"/>
          <w:sz w:val="20"/>
          <w:szCs w:val="18"/>
        </w:rPr>
        <w:t xml:space="preserve"> </w:t>
      </w:r>
      <w:r w:rsidRPr="002C74BB">
        <w:rPr>
          <w:rFonts w:cs="ABBvoice"/>
          <w:sz w:val="20"/>
          <w:szCs w:val="18"/>
        </w:rPr>
        <w:t>………………………….…..</w:t>
      </w:r>
      <w:r>
        <w:rPr>
          <w:rFonts w:cs="ABBvoice"/>
          <w:sz w:val="20"/>
          <w:szCs w:val="18"/>
        </w:rPr>
        <w:t>................................</w:t>
      </w:r>
      <w:r>
        <w:rPr>
          <w:rFonts w:cs="ABBvoice"/>
          <w:sz w:val="20"/>
          <w:szCs w:val="18"/>
        </w:rPr>
        <w:tab/>
      </w:r>
    </w:p>
    <w:p w:rsidR="00954298" w:rsidRPr="002C74BB" w:rsidRDefault="003C7F2E" w:rsidP="000D278F">
      <w:pPr>
        <w:pStyle w:val="Untertitel"/>
        <w:numPr>
          <w:ilvl w:val="0"/>
          <w:numId w:val="0"/>
        </w:numPr>
        <w:tabs>
          <w:tab w:val="left" w:pos="851"/>
          <w:tab w:val="left" w:pos="3402"/>
        </w:tabs>
        <w:rPr>
          <w:rFonts w:cs="ABBvoice"/>
          <w:sz w:val="20"/>
          <w:szCs w:val="18"/>
        </w:rPr>
      </w:pPr>
      <w:r w:rsidRPr="002C74BB">
        <w:rPr>
          <w:rFonts w:cs="ABBvoice"/>
          <w:sz w:val="20"/>
          <w:szCs w:val="18"/>
        </w:rPr>
        <w:t>W</w:t>
      </w:r>
      <w:r w:rsidR="00351D39" w:rsidRPr="002C74BB">
        <w:rPr>
          <w:rFonts w:cs="ABBvoice"/>
          <w:sz w:val="20"/>
          <w:szCs w:val="18"/>
        </w:rPr>
        <w:t>etted parts</w:t>
      </w:r>
      <w:r w:rsidR="008D4790" w:rsidRPr="002C74BB">
        <w:rPr>
          <w:rFonts w:cs="ABBvoice"/>
          <w:sz w:val="20"/>
          <w:szCs w:val="18"/>
        </w:rPr>
        <w:t>:</w:t>
      </w:r>
      <w:r w:rsidR="00351D39" w:rsidRPr="002C74BB">
        <w:rPr>
          <w:rFonts w:cs="ABBvoice"/>
          <w:sz w:val="20"/>
          <w:szCs w:val="18"/>
        </w:rPr>
        <w:t xml:space="preserve"> </w:t>
      </w:r>
      <w:r w:rsidR="00F03A15" w:rsidRPr="002C74BB">
        <w:rPr>
          <w:rFonts w:cs="ABBvoice"/>
          <w:sz w:val="20"/>
          <w:szCs w:val="18"/>
        </w:rPr>
        <w:tab/>
      </w:r>
      <w:r w:rsidR="00954298" w:rsidRPr="002C74BB">
        <w:rPr>
          <w:rFonts w:cs="ABBvoice"/>
          <w:sz w:val="20"/>
          <w:szCs w:val="18"/>
        </w:rPr>
        <w:t>Stainless steel, or others ....................</w:t>
      </w:r>
      <w:r w:rsidR="00994A85">
        <w:rPr>
          <w:rFonts w:cs="ABBvoice"/>
          <w:sz w:val="20"/>
          <w:szCs w:val="18"/>
        </w:rPr>
        <w:t>............................</w:t>
      </w:r>
    </w:p>
    <w:p w:rsidR="006F2BC7" w:rsidRPr="002C74BB" w:rsidRDefault="00351D39" w:rsidP="000D278F">
      <w:pPr>
        <w:pStyle w:val="Untertitel"/>
        <w:numPr>
          <w:ilvl w:val="0"/>
          <w:numId w:val="0"/>
        </w:numPr>
        <w:tabs>
          <w:tab w:val="left" w:pos="851"/>
          <w:tab w:val="left" w:pos="3402"/>
        </w:tabs>
        <w:rPr>
          <w:rFonts w:cs="ABBvoice"/>
          <w:sz w:val="20"/>
          <w:szCs w:val="18"/>
        </w:rPr>
      </w:pPr>
      <w:r w:rsidRPr="002C74BB">
        <w:rPr>
          <w:rFonts w:cs="ABBvoice"/>
          <w:sz w:val="20"/>
          <w:szCs w:val="18"/>
        </w:rPr>
        <w:t>Protection class</w:t>
      </w:r>
      <w:r w:rsidR="008D4790" w:rsidRPr="002C74BB">
        <w:rPr>
          <w:rFonts w:cs="ABBvoice"/>
          <w:sz w:val="20"/>
          <w:szCs w:val="18"/>
        </w:rPr>
        <w:t>:</w:t>
      </w:r>
      <w:r w:rsidR="00C5172C" w:rsidRPr="002C74BB">
        <w:rPr>
          <w:rFonts w:cs="ABBvoice"/>
          <w:sz w:val="20"/>
          <w:szCs w:val="18"/>
        </w:rPr>
        <w:tab/>
        <w:t>IP 66/67</w:t>
      </w:r>
      <w:r w:rsidR="00B20E5E" w:rsidRPr="00B20E5E">
        <w:rPr>
          <w:rFonts w:cs="ABBvoice"/>
          <w:sz w:val="20"/>
          <w:szCs w:val="18"/>
        </w:rPr>
        <w:t>/NEMA 4X</w:t>
      </w:r>
      <w:r w:rsidR="00F03A15" w:rsidRPr="002C74BB">
        <w:rPr>
          <w:rFonts w:cs="ABBvoice"/>
          <w:sz w:val="20"/>
          <w:szCs w:val="18"/>
        </w:rPr>
        <w:br/>
      </w:r>
      <w:r w:rsidR="006F2BC7" w:rsidRPr="002C74BB">
        <w:rPr>
          <w:rFonts w:cs="ABBvoice"/>
          <w:sz w:val="20"/>
          <w:szCs w:val="18"/>
        </w:rPr>
        <w:t xml:space="preserve">Sensor design: </w:t>
      </w:r>
      <w:r w:rsidR="006F2BC7" w:rsidRPr="002C74BB">
        <w:rPr>
          <w:rFonts w:cs="ABBvoice"/>
          <w:sz w:val="20"/>
          <w:szCs w:val="18"/>
        </w:rPr>
        <w:tab/>
      </w:r>
      <w:r w:rsidR="00954298" w:rsidRPr="002C74BB">
        <w:rPr>
          <w:rFonts w:cs="ABBvoice"/>
          <w:sz w:val="20"/>
          <w:szCs w:val="18"/>
        </w:rPr>
        <w:t>Vibration compensated sensor with long term stability</w:t>
      </w:r>
    </w:p>
    <w:p w:rsidR="006F2BC7" w:rsidRPr="002C74BB" w:rsidRDefault="006F2BC7" w:rsidP="006F2BC7">
      <w:pPr>
        <w:pStyle w:val="Untertitel"/>
        <w:numPr>
          <w:ilvl w:val="0"/>
          <w:numId w:val="0"/>
        </w:numPr>
        <w:tabs>
          <w:tab w:val="left" w:pos="851"/>
          <w:tab w:val="left" w:pos="3402"/>
        </w:tabs>
        <w:ind w:left="3402" w:hanging="3402"/>
        <w:rPr>
          <w:rFonts w:cs="ABBvoice"/>
          <w:sz w:val="20"/>
          <w:szCs w:val="18"/>
        </w:rPr>
      </w:pPr>
      <w:r w:rsidRPr="002C74BB">
        <w:rPr>
          <w:rFonts w:cs="ABBvoice"/>
          <w:sz w:val="20"/>
          <w:szCs w:val="18"/>
        </w:rPr>
        <w:t>Temperature measurement:</w:t>
      </w:r>
      <w:r w:rsidRPr="002C74BB">
        <w:rPr>
          <w:rFonts w:cs="ABBvoice"/>
          <w:sz w:val="20"/>
          <w:szCs w:val="18"/>
        </w:rPr>
        <w:tab/>
      </w:r>
      <w:r w:rsidR="002C74BB" w:rsidRPr="002C74BB">
        <w:rPr>
          <w:rFonts w:cs="ABBvoice"/>
          <w:sz w:val="20"/>
          <w:szCs w:val="18"/>
        </w:rPr>
        <w:t>R</w:t>
      </w:r>
      <w:r w:rsidR="00B62B0B" w:rsidRPr="002C74BB">
        <w:rPr>
          <w:rFonts w:cs="ABBvoice"/>
          <w:sz w:val="20"/>
          <w:szCs w:val="18"/>
        </w:rPr>
        <w:t>equired: YES / NO</w:t>
      </w:r>
    </w:p>
    <w:p w:rsidR="00484C1C" w:rsidRDefault="00484C1C">
      <w:pPr>
        <w:spacing w:after="160" w:line="259" w:lineRule="auto"/>
        <w:rPr>
          <w:rFonts w:ascii="ABBvoice" w:eastAsiaTheme="minorEastAsia" w:hAnsi="ABBvoice" w:cs="ABBvoice"/>
          <w:noProof/>
          <w:sz w:val="20"/>
          <w:szCs w:val="18"/>
        </w:rPr>
      </w:pPr>
      <w:r>
        <w:rPr>
          <w:rFonts w:cs="ABBvoice"/>
          <w:sz w:val="20"/>
          <w:szCs w:val="18"/>
        </w:rPr>
        <w:br w:type="page"/>
      </w:r>
    </w:p>
    <w:p w:rsidR="007E2CF0" w:rsidRPr="002C74BB" w:rsidRDefault="00FC0039" w:rsidP="006A67D3">
      <w:pPr>
        <w:pStyle w:val="Untertitel"/>
        <w:tabs>
          <w:tab w:val="left" w:pos="851"/>
          <w:tab w:val="left" w:pos="3402"/>
        </w:tabs>
        <w:rPr>
          <w:rFonts w:cs="ABBvoice"/>
          <w:sz w:val="20"/>
          <w:szCs w:val="18"/>
        </w:rPr>
      </w:pPr>
      <w:r w:rsidRPr="002C74BB">
        <w:rPr>
          <w:rFonts w:cs="ABBvoice"/>
          <w:b/>
          <w:sz w:val="20"/>
          <w:szCs w:val="18"/>
        </w:rPr>
        <w:lastRenderedPageBreak/>
        <w:t>Technical data – Transmitter</w:t>
      </w:r>
      <w:r w:rsidR="00777477" w:rsidRPr="002C74BB">
        <w:rPr>
          <w:rFonts w:cs="ABBvoice"/>
          <w:sz w:val="32"/>
        </w:rPr>
        <w:br/>
      </w:r>
      <w:r w:rsidR="00777477" w:rsidRPr="002C74BB">
        <w:rPr>
          <w:rFonts w:cs="ABBvoice"/>
          <w:sz w:val="12"/>
        </w:rPr>
        <w:br/>
      </w:r>
      <w:r w:rsidR="003C7F2E" w:rsidRPr="002C74BB">
        <w:rPr>
          <w:rFonts w:cs="ABBvoice"/>
          <w:b/>
          <w:sz w:val="20"/>
          <w:szCs w:val="18"/>
        </w:rPr>
        <w:t>Operation</w:t>
      </w:r>
      <w:r w:rsidR="008D4790" w:rsidRPr="002C74BB">
        <w:rPr>
          <w:rFonts w:cs="ABBvoice"/>
          <w:b/>
          <w:sz w:val="20"/>
          <w:szCs w:val="18"/>
        </w:rPr>
        <w:t>:</w:t>
      </w:r>
      <w:r w:rsidR="003320B4" w:rsidRPr="002C74BB">
        <w:rPr>
          <w:rFonts w:cs="ABBvoice"/>
          <w:sz w:val="20"/>
          <w:szCs w:val="18"/>
        </w:rPr>
        <w:tab/>
        <w:t>Intuitiv</w:t>
      </w:r>
      <w:r w:rsidR="003C7F2E" w:rsidRPr="002C74BB">
        <w:rPr>
          <w:rFonts w:cs="ABBvoice"/>
          <w:sz w:val="20"/>
          <w:szCs w:val="18"/>
        </w:rPr>
        <w:t>e via glas</w:t>
      </w:r>
      <w:r w:rsidR="00C55008" w:rsidRPr="002C74BB">
        <w:rPr>
          <w:rFonts w:cs="ABBvoice"/>
          <w:sz w:val="20"/>
          <w:szCs w:val="18"/>
        </w:rPr>
        <w:t>s</w:t>
      </w:r>
      <w:r w:rsidR="003C7F2E" w:rsidRPr="002C74BB">
        <w:rPr>
          <w:rFonts w:cs="ABBvoice"/>
          <w:sz w:val="20"/>
          <w:szCs w:val="18"/>
        </w:rPr>
        <w:t xml:space="preserve"> cover</w:t>
      </w:r>
      <w:r w:rsidR="00C55008" w:rsidRPr="002C74BB">
        <w:rPr>
          <w:rFonts w:cs="ABBvoice"/>
          <w:sz w:val="20"/>
          <w:szCs w:val="18"/>
        </w:rPr>
        <w:t xml:space="preserve"> (TTG)</w:t>
      </w:r>
      <w:r w:rsidR="00FB77CC" w:rsidRPr="002C74BB">
        <w:rPr>
          <w:rFonts w:cs="ABBvoice"/>
          <w:sz w:val="20"/>
          <w:szCs w:val="18"/>
        </w:rPr>
        <w:t xml:space="preserve">, </w:t>
      </w:r>
      <w:r w:rsidR="003C7F2E" w:rsidRPr="002C74BB">
        <w:rPr>
          <w:rFonts w:cs="ABBvoice"/>
          <w:sz w:val="20"/>
          <w:szCs w:val="18"/>
        </w:rPr>
        <w:t xml:space="preserve">capactive keys </w:t>
      </w:r>
      <w:r w:rsidR="00FB77CC" w:rsidRPr="002C74BB">
        <w:rPr>
          <w:rFonts w:cs="ABBvoice"/>
          <w:sz w:val="20"/>
          <w:szCs w:val="18"/>
        </w:rPr>
        <w:t xml:space="preserve">immune against </w:t>
      </w:r>
    </w:p>
    <w:p w:rsidR="007E2CF0" w:rsidRPr="002C74BB" w:rsidRDefault="007E2CF0" w:rsidP="006A67D3">
      <w:pPr>
        <w:pStyle w:val="Untertitel"/>
        <w:tabs>
          <w:tab w:val="left" w:pos="851"/>
          <w:tab w:val="left" w:pos="3402"/>
        </w:tabs>
        <w:rPr>
          <w:rFonts w:cs="ABBvoice"/>
          <w:sz w:val="20"/>
          <w:szCs w:val="18"/>
        </w:rPr>
      </w:pPr>
      <w:r w:rsidRPr="002C74BB">
        <w:rPr>
          <w:rFonts w:cs="ABBvoice"/>
          <w:sz w:val="20"/>
          <w:szCs w:val="18"/>
        </w:rPr>
        <w:tab/>
      </w:r>
      <w:r w:rsidRPr="002C74BB">
        <w:rPr>
          <w:rFonts w:cs="ABBvoice"/>
          <w:sz w:val="20"/>
          <w:szCs w:val="18"/>
        </w:rPr>
        <w:tab/>
        <w:t>p</w:t>
      </w:r>
      <w:r w:rsidR="00FB77CC" w:rsidRPr="002C74BB">
        <w:rPr>
          <w:rFonts w:cs="ABBvoice"/>
          <w:sz w:val="20"/>
          <w:szCs w:val="18"/>
        </w:rPr>
        <w:t>o</w:t>
      </w:r>
      <w:r w:rsidR="00DE5780" w:rsidRPr="002C74BB">
        <w:rPr>
          <w:rFonts w:cs="ABBvoice"/>
          <w:sz w:val="20"/>
          <w:szCs w:val="18"/>
        </w:rPr>
        <w:t>lut</w:t>
      </w:r>
      <w:r w:rsidR="00484C1C">
        <w:rPr>
          <w:rFonts w:cs="ABBvoice"/>
          <w:sz w:val="20"/>
          <w:szCs w:val="18"/>
        </w:rPr>
        <w:t>ion</w:t>
      </w:r>
    </w:p>
    <w:p w:rsidR="004933AB" w:rsidRPr="002C74BB" w:rsidRDefault="004933AB" w:rsidP="000D278F">
      <w:pPr>
        <w:pStyle w:val="Untertitel"/>
        <w:tabs>
          <w:tab w:val="left" w:pos="851"/>
          <w:tab w:val="left" w:pos="3402"/>
        </w:tabs>
        <w:ind w:left="3402" w:hanging="3402"/>
        <w:rPr>
          <w:rFonts w:cs="ABBvoice"/>
          <w:sz w:val="20"/>
          <w:szCs w:val="18"/>
        </w:rPr>
      </w:pPr>
      <w:r w:rsidRPr="002C74BB">
        <w:rPr>
          <w:rFonts w:cs="ABBvoice"/>
          <w:b/>
          <w:sz w:val="20"/>
          <w:szCs w:val="18"/>
        </w:rPr>
        <w:t xml:space="preserve">Display: </w:t>
      </w:r>
      <w:r w:rsidRPr="002C74BB">
        <w:rPr>
          <w:rFonts w:cs="ABBvoice"/>
          <w:b/>
          <w:sz w:val="20"/>
          <w:szCs w:val="18"/>
        </w:rPr>
        <w:tab/>
      </w:r>
      <w:r w:rsidR="003447FD" w:rsidRPr="002C74BB">
        <w:rPr>
          <w:rFonts w:cs="ABBvoice"/>
          <w:sz w:val="20"/>
          <w:szCs w:val="18"/>
        </w:rPr>
        <w:tab/>
        <w:t>M</w:t>
      </w:r>
      <w:r w:rsidRPr="002C74BB">
        <w:rPr>
          <w:rFonts w:cs="ABBvoice"/>
          <w:sz w:val="20"/>
          <w:szCs w:val="18"/>
        </w:rPr>
        <w:t>ultiline display, possibili</w:t>
      </w:r>
      <w:r w:rsidR="000D278F" w:rsidRPr="002C74BB">
        <w:rPr>
          <w:rFonts w:cs="ABBvoice"/>
          <w:sz w:val="20"/>
          <w:szCs w:val="18"/>
        </w:rPr>
        <w:t>ty to simultaneously display of e.g.</w:t>
      </w:r>
      <w:r w:rsidRPr="002C74BB">
        <w:rPr>
          <w:rFonts w:cs="ABBvoice"/>
          <w:sz w:val="20"/>
          <w:szCs w:val="18"/>
        </w:rPr>
        <w:t xml:space="preserve"> flow,</w:t>
      </w:r>
      <w:r w:rsidR="000D278F" w:rsidRPr="002C74BB">
        <w:rPr>
          <w:rFonts w:cs="ABBvoice"/>
          <w:sz w:val="20"/>
          <w:szCs w:val="18"/>
        </w:rPr>
        <w:t xml:space="preserve"> t</w:t>
      </w:r>
      <w:r w:rsidRPr="002C74BB">
        <w:rPr>
          <w:rFonts w:cs="ABBvoice"/>
          <w:sz w:val="20"/>
          <w:szCs w:val="18"/>
        </w:rPr>
        <w:t>emperature</w:t>
      </w:r>
      <w:r w:rsidR="000D278F" w:rsidRPr="002C74BB">
        <w:rPr>
          <w:rFonts w:cs="ABBvoice"/>
          <w:sz w:val="20"/>
          <w:szCs w:val="18"/>
        </w:rPr>
        <w:t xml:space="preserve"> and totalizer</w:t>
      </w:r>
    </w:p>
    <w:p w:rsidR="002C74BB" w:rsidRDefault="002C74BB" w:rsidP="002C74BB">
      <w:pPr>
        <w:pStyle w:val="Untertitel"/>
        <w:tabs>
          <w:tab w:val="left" w:pos="851"/>
          <w:tab w:val="left" w:pos="3402"/>
        </w:tabs>
        <w:rPr>
          <w:rFonts w:cs="ABBvoice"/>
          <w:sz w:val="20"/>
          <w:szCs w:val="18"/>
        </w:rPr>
      </w:pPr>
      <w:r w:rsidRPr="00E1550D">
        <w:rPr>
          <w:rFonts w:cs="ABBvoice"/>
          <w:b/>
          <w:sz w:val="20"/>
          <w:szCs w:val="18"/>
        </w:rPr>
        <w:t xml:space="preserve">Commissioning: </w:t>
      </w:r>
      <w:r w:rsidRPr="00E1550D">
        <w:rPr>
          <w:rFonts w:cs="ABBvoice"/>
          <w:sz w:val="20"/>
          <w:szCs w:val="18"/>
        </w:rPr>
        <w:tab/>
        <w:t>EasySetup with guided user interface via display or laptop</w:t>
      </w: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52"/>
      </w:tblGrid>
      <w:tr w:rsidR="002C74BB" w:rsidRPr="00E1550D" w:rsidTr="000E1709">
        <w:tc>
          <w:tcPr>
            <w:tcW w:w="3369" w:type="dxa"/>
            <w:vMerge w:val="restart"/>
          </w:tcPr>
          <w:p w:rsidR="002C74BB" w:rsidRPr="00E1550D" w:rsidRDefault="002C74BB" w:rsidP="00507510">
            <w:pPr>
              <w:pStyle w:val="Untertitel"/>
              <w:numPr>
                <w:ilvl w:val="0"/>
                <w:numId w:val="0"/>
              </w:numPr>
              <w:tabs>
                <w:tab w:val="left" w:pos="851"/>
                <w:tab w:val="left" w:pos="3402"/>
              </w:tabs>
              <w:rPr>
                <w:rFonts w:cs="ABBvoice"/>
                <w:b/>
                <w:sz w:val="20"/>
                <w:szCs w:val="18"/>
                <w:highlight w:val="cyan"/>
              </w:rPr>
            </w:pPr>
            <w:r w:rsidRPr="00E1550D">
              <w:rPr>
                <w:rFonts w:cs="ABBvoice"/>
                <w:b/>
                <w:sz w:val="20"/>
                <w:szCs w:val="18"/>
              </w:rPr>
              <w:t>Output/Communication:</w:t>
            </w:r>
          </w:p>
        </w:tc>
        <w:tc>
          <w:tcPr>
            <w:tcW w:w="5652" w:type="dxa"/>
          </w:tcPr>
          <w:p w:rsidR="002C74BB" w:rsidRPr="00E1550D" w:rsidRDefault="002C74BB" w:rsidP="002C74BB">
            <w:pPr>
              <w:pStyle w:val="Untertitel"/>
              <w:numPr>
                <w:ilvl w:val="0"/>
                <w:numId w:val="14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E1550D">
              <w:rPr>
                <w:rFonts w:cs="ABBvoice"/>
                <w:sz w:val="20"/>
                <w:szCs w:val="18"/>
              </w:rPr>
              <w:t>4 ... 20 mA, HART protocol [HART 7]</w:t>
            </w:r>
          </w:p>
        </w:tc>
      </w:tr>
      <w:tr w:rsidR="002C74BB" w:rsidRPr="00E1550D" w:rsidTr="000E1709">
        <w:tc>
          <w:tcPr>
            <w:tcW w:w="3369" w:type="dxa"/>
            <w:vMerge/>
          </w:tcPr>
          <w:p w:rsidR="002C74BB" w:rsidRPr="00E1550D" w:rsidRDefault="002C74BB" w:rsidP="00507510">
            <w:pPr>
              <w:pStyle w:val="Untertitel"/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  <w:highlight w:val="cyan"/>
              </w:rPr>
            </w:pPr>
          </w:p>
        </w:tc>
        <w:tc>
          <w:tcPr>
            <w:tcW w:w="5652" w:type="dxa"/>
          </w:tcPr>
          <w:p w:rsidR="002C74BB" w:rsidRPr="00E1550D" w:rsidRDefault="002C74BB" w:rsidP="002C74BB">
            <w:pPr>
              <w:pStyle w:val="Untertitel"/>
              <w:numPr>
                <w:ilvl w:val="0"/>
                <w:numId w:val="14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E1550D">
              <w:rPr>
                <w:rFonts w:cs="ABBvoice"/>
                <w:sz w:val="20"/>
                <w:szCs w:val="18"/>
              </w:rPr>
              <w:t>Modbus RTU-RS485</w:t>
            </w:r>
          </w:p>
        </w:tc>
      </w:tr>
      <w:tr w:rsidR="002C74BB" w:rsidRPr="00E1550D" w:rsidTr="000E1709">
        <w:tc>
          <w:tcPr>
            <w:tcW w:w="3369" w:type="dxa"/>
            <w:vMerge/>
          </w:tcPr>
          <w:p w:rsidR="002C74BB" w:rsidRPr="00E1550D" w:rsidRDefault="002C74BB" w:rsidP="00507510">
            <w:pPr>
              <w:pStyle w:val="Untertitel"/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  <w:highlight w:val="cyan"/>
              </w:rPr>
            </w:pPr>
          </w:p>
        </w:tc>
        <w:tc>
          <w:tcPr>
            <w:tcW w:w="5652" w:type="dxa"/>
          </w:tcPr>
          <w:p w:rsidR="002C74BB" w:rsidRPr="00E1550D" w:rsidRDefault="002C74BB" w:rsidP="002C74BB">
            <w:pPr>
              <w:pStyle w:val="Untertitel"/>
              <w:numPr>
                <w:ilvl w:val="0"/>
                <w:numId w:val="14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E1550D">
              <w:rPr>
                <w:rFonts w:cs="ABBvoice"/>
                <w:sz w:val="20"/>
                <w:szCs w:val="18"/>
              </w:rPr>
              <w:t>Profibus PA</w:t>
            </w:r>
          </w:p>
        </w:tc>
      </w:tr>
      <w:tr w:rsidR="002C74BB" w:rsidRPr="00E1550D" w:rsidTr="000E1709">
        <w:tc>
          <w:tcPr>
            <w:tcW w:w="3369" w:type="dxa"/>
            <w:vMerge/>
          </w:tcPr>
          <w:p w:rsidR="002C74BB" w:rsidRPr="00E1550D" w:rsidRDefault="002C74BB" w:rsidP="00507510">
            <w:pPr>
              <w:pStyle w:val="Untertitel"/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  <w:highlight w:val="cyan"/>
              </w:rPr>
            </w:pPr>
          </w:p>
        </w:tc>
        <w:tc>
          <w:tcPr>
            <w:tcW w:w="5652" w:type="dxa"/>
          </w:tcPr>
          <w:p w:rsidR="002C74BB" w:rsidRPr="00E1550D" w:rsidRDefault="002C74BB" w:rsidP="002C74BB">
            <w:pPr>
              <w:pStyle w:val="Untertitel"/>
              <w:numPr>
                <w:ilvl w:val="0"/>
                <w:numId w:val="14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E1550D">
              <w:rPr>
                <w:rFonts w:cs="ABBvoice"/>
                <w:sz w:val="20"/>
                <w:szCs w:val="18"/>
              </w:rPr>
              <w:t>FOUNDATION Fieldbus</w:t>
            </w:r>
          </w:p>
        </w:tc>
      </w:tr>
    </w:tbl>
    <w:p w:rsidR="002C74BB" w:rsidRPr="00E1550D" w:rsidRDefault="002C74BB" w:rsidP="002C74BB">
      <w:pPr>
        <w:pStyle w:val="Untertitel"/>
        <w:tabs>
          <w:tab w:val="left" w:pos="851"/>
          <w:tab w:val="left" w:pos="3402"/>
        </w:tabs>
        <w:rPr>
          <w:rFonts w:cs="ABBvoice"/>
          <w:sz w:val="20"/>
          <w:szCs w:val="18"/>
        </w:rPr>
      </w:pP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52"/>
      </w:tblGrid>
      <w:tr w:rsidR="002C74BB" w:rsidRPr="00E1550D" w:rsidTr="000E1709">
        <w:tc>
          <w:tcPr>
            <w:tcW w:w="3369" w:type="dxa"/>
            <w:vMerge w:val="restart"/>
          </w:tcPr>
          <w:p w:rsidR="002C74BB" w:rsidRPr="00E1550D" w:rsidRDefault="002C74BB" w:rsidP="00507510">
            <w:pPr>
              <w:pStyle w:val="Untertitel"/>
              <w:numPr>
                <w:ilvl w:val="0"/>
                <w:numId w:val="0"/>
              </w:numPr>
              <w:tabs>
                <w:tab w:val="left" w:pos="851"/>
                <w:tab w:val="left" w:pos="3402"/>
              </w:tabs>
              <w:rPr>
                <w:rFonts w:cs="ABBvoice"/>
                <w:b/>
                <w:sz w:val="20"/>
                <w:szCs w:val="18"/>
                <w:highlight w:val="cyan"/>
              </w:rPr>
            </w:pPr>
            <w:r w:rsidRPr="00E1550D">
              <w:rPr>
                <w:rFonts w:cs="ABBvoice"/>
                <w:b/>
                <w:sz w:val="20"/>
                <w:szCs w:val="18"/>
              </w:rPr>
              <w:t>Digital output configurable as:</w:t>
            </w:r>
          </w:p>
        </w:tc>
        <w:tc>
          <w:tcPr>
            <w:tcW w:w="5652" w:type="dxa"/>
          </w:tcPr>
          <w:p w:rsidR="002C74BB" w:rsidRPr="00E1550D" w:rsidRDefault="002C74BB" w:rsidP="002C74BB">
            <w:pPr>
              <w:pStyle w:val="Untertitel"/>
              <w:numPr>
                <w:ilvl w:val="0"/>
                <w:numId w:val="14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E1550D">
              <w:rPr>
                <w:rFonts w:cs="ABBvoice"/>
                <w:sz w:val="20"/>
                <w:szCs w:val="18"/>
              </w:rPr>
              <w:t>None</w:t>
            </w:r>
          </w:p>
        </w:tc>
      </w:tr>
      <w:tr w:rsidR="002C74BB" w:rsidRPr="00E1550D" w:rsidTr="000E1709">
        <w:tc>
          <w:tcPr>
            <w:tcW w:w="3369" w:type="dxa"/>
            <w:vMerge/>
          </w:tcPr>
          <w:p w:rsidR="002C74BB" w:rsidRPr="00E1550D" w:rsidRDefault="002C74BB" w:rsidP="00507510">
            <w:pPr>
              <w:pStyle w:val="Untertitel"/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  <w:highlight w:val="cyan"/>
              </w:rPr>
            </w:pPr>
          </w:p>
        </w:tc>
        <w:tc>
          <w:tcPr>
            <w:tcW w:w="5652" w:type="dxa"/>
          </w:tcPr>
          <w:p w:rsidR="002C74BB" w:rsidRPr="00E1550D" w:rsidRDefault="002C74BB" w:rsidP="002C74BB">
            <w:pPr>
              <w:pStyle w:val="Untertitel"/>
              <w:numPr>
                <w:ilvl w:val="0"/>
                <w:numId w:val="14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E1550D">
              <w:rPr>
                <w:rFonts w:cs="ABBvoice"/>
                <w:sz w:val="20"/>
                <w:szCs w:val="18"/>
              </w:rPr>
              <w:t>Pulse</w:t>
            </w:r>
          </w:p>
        </w:tc>
      </w:tr>
      <w:tr w:rsidR="002C74BB" w:rsidRPr="00E1550D" w:rsidTr="000E1709">
        <w:tc>
          <w:tcPr>
            <w:tcW w:w="3369" w:type="dxa"/>
            <w:vMerge/>
          </w:tcPr>
          <w:p w:rsidR="002C74BB" w:rsidRPr="00E1550D" w:rsidRDefault="002C74BB" w:rsidP="00507510">
            <w:pPr>
              <w:pStyle w:val="Untertitel"/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  <w:highlight w:val="cyan"/>
              </w:rPr>
            </w:pPr>
          </w:p>
        </w:tc>
        <w:tc>
          <w:tcPr>
            <w:tcW w:w="5652" w:type="dxa"/>
          </w:tcPr>
          <w:p w:rsidR="002C74BB" w:rsidRPr="00E1550D" w:rsidRDefault="002C74BB" w:rsidP="002C74BB">
            <w:pPr>
              <w:pStyle w:val="Untertitel"/>
              <w:numPr>
                <w:ilvl w:val="0"/>
                <w:numId w:val="14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E1550D">
              <w:rPr>
                <w:rFonts w:cs="ABBvoice"/>
                <w:sz w:val="20"/>
                <w:szCs w:val="18"/>
              </w:rPr>
              <w:t>Frequency</w:t>
            </w:r>
          </w:p>
        </w:tc>
      </w:tr>
      <w:tr w:rsidR="002C74BB" w:rsidRPr="00E1550D" w:rsidTr="000E1709">
        <w:tc>
          <w:tcPr>
            <w:tcW w:w="3369" w:type="dxa"/>
            <w:vMerge/>
          </w:tcPr>
          <w:p w:rsidR="002C74BB" w:rsidRPr="00E1550D" w:rsidRDefault="002C74BB" w:rsidP="00507510">
            <w:pPr>
              <w:pStyle w:val="Untertitel"/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  <w:highlight w:val="cyan"/>
              </w:rPr>
            </w:pPr>
          </w:p>
        </w:tc>
        <w:tc>
          <w:tcPr>
            <w:tcW w:w="5652" w:type="dxa"/>
          </w:tcPr>
          <w:p w:rsidR="002C74BB" w:rsidRPr="00E1550D" w:rsidRDefault="002C74BB" w:rsidP="002C74BB">
            <w:pPr>
              <w:pStyle w:val="Untertitel"/>
              <w:numPr>
                <w:ilvl w:val="0"/>
                <w:numId w:val="14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E1550D">
              <w:rPr>
                <w:rFonts w:cs="ABBvoice"/>
                <w:sz w:val="20"/>
                <w:szCs w:val="18"/>
              </w:rPr>
              <w:t>Logic</w:t>
            </w:r>
          </w:p>
        </w:tc>
      </w:tr>
    </w:tbl>
    <w:p w:rsidR="00B20E5E" w:rsidRDefault="00B20E5E" w:rsidP="002C74BB">
      <w:pPr>
        <w:pStyle w:val="Untertitel"/>
        <w:tabs>
          <w:tab w:val="left" w:pos="851"/>
          <w:tab w:val="left" w:pos="3402"/>
        </w:tabs>
        <w:rPr>
          <w:rFonts w:cs="ABBvoice"/>
          <w:sz w:val="20"/>
          <w:szCs w:val="18"/>
        </w:rPr>
      </w:pP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2010"/>
        <w:gridCol w:w="4111"/>
      </w:tblGrid>
      <w:tr w:rsidR="00B20E5E" w:rsidRPr="00E1550D" w:rsidTr="003F22E1">
        <w:tc>
          <w:tcPr>
            <w:tcW w:w="3348" w:type="dxa"/>
          </w:tcPr>
          <w:p w:rsidR="00B20E5E" w:rsidRPr="00E1550D" w:rsidRDefault="00B20E5E" w:rsidP="003F22E1">
            <w:pPr>
              <w:pStyle w:val="Untertitel"/>
              <w:tabs>
                <w:tab w:val="left" w:pos="851"/>
                <w:tab w:val="left" w:pos="3402"/>
              </w:tabs>
              <w:rPr>
                <w:rFonts w:cs="ABBvoice"/>
                <w:b/>
                <w:sz w:val="20"/>
                <w:szCs w:val="18"/>
              </w:rPr>
            </w:pPr>
            <w:r w:rsidRPr="00E1550D">
              <w:rPr>
                <w:rFonts w:cs="ABBvoice"/>
                <w:b/>
                <w:sz w:val="20"/>
                <w:szCs w:val="18"/>
              </w:rPr>
              <w:t>Hazardous approvals:</w:t>
            </w:r>
          </w:p>
        </w:tc>
        <w:tc>
          <w:tcPr>
            <w:tcW w:w="2010" w:type="dxa"/>
          </w:tcPr>
          <w:p w:rsidR="00B20E5E" w:rsidRPr="00E1550D" w:rsidRDefault="00B20E5E" w:rsidP="003F22E1">
            <w:pPr>
              <w:pStyle w:val="Untertitel"/>
              <w:tabs>
                <w:tab w:val="left" w:pos="851"/>
                <w:tab w:val="left" w:pos="3402"/>
              </w:tabs>
              <w:rPr>
                <w:rFonts w:cs="ABBvoice"/>
                <w:b/>
                <w:sz w:val="20"/>
                <w:szCs w:val="18"/>
              </w:rPr>
            </w:pPr>
            <w:r w:rsidRPr="00E1550D">
              <w:rPr>
                <w:rFonts w:cs="ABBvoice"/>
                <w:b/>
                <w:sz w:val="20"/>
                <w:szCs w:val="18"/>
              </w:rPr>
              <w:t>Approval</w:t>
            </w:r>
          </w:p>
        </w:tc>
        <w:tc>
          <w:tcPr>
            <w:tcW w:w="4111" w:type="dxa"/>
          </w:tcPr>
          <w:p w:rsidR="00B20E5E" w:rsidRPr="00E1550D" w:rsidRDefault="00B20E5E" w:rsidP="003F22E1">
            <w:pPr>
              <w:pStyle w:val="Untertitel"/>
              <w:tabs>
                <w:tab w:val="left" w:pos="851"/>
                <w:tab w:val="left" w:pos="3402"/>
              </w:tabs>
              <w:rPr>
                <w:rFonts w:cs="ABBvoice"/>
                <w:b/>
                <w:sz w:val="20"/>
                <w:szCs w:val="18"/>
              </w:rPr>
            </w:pPr>
            <w:r w:rsidRPr="00E1550D">
              <w:rPr>
                <w:rFonts w:cs="ABBvoice"/>
                <w:b/>
                <w:sz w:val="20"/>
                <w:szCs w:val="18"/>
              </w:rPr>
              <w:t>Protection category</w:t>
            </w:r>
          </w:p>
        </w:tc>
      </w:tr>
      <w:tr w:rsidR="00B20E5E" w:rsidRPr="00E1550D" w:rsidTr="003F22E1">
        <w:tc>
          <w:tcPr>
            <w:tcW w:w="3348" w:type="dxa"/>
          </w:tcPr>
          <w:p w:rsidR="00B20E5E" w:rsidRPr="00E1550D" w:rsidRDefault="00B20E5E" w:rsidP="003F22E1">
            <w:pPr>
              <w:pStyle w:val="Untertitel"/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</w:p>
        </w:tc>
        <w:tc>
          <w:tcPr>
            <w:tcW w:w="2010" w:type="dxa"/>
          </w:tcPr>
          <w:p w:rsidR="00B20E5E" w:rsidRPr="00E1550D" w:rsidRDefault="00B20E5E" w:rsidP="003F22E1">
            <w:pPr>
              <w:pStyle w:val="Untertitel"/>
              <w:numPr>
                <w:ilvl w:val="0"/>
                <w:numId w:val="16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E1550D">
              <w:rPr>
                <w:rFonts w:cs="ABBvoice"/>
                <w:sz w:val="20"/>
                <w:szCs w:val="18"/>
              </w:rPr>
              <w:t xml:space="preserve">ATEX </w:t>
            </w:r>
          </w:p>
        </w:tc>
        <w:tc>
          <w:tcPr>
            <w:tcW w:w="4111" w:type="dxa"/>
          </w:tcPr>
          <w:p w:rsidR="00B20E5E" w:rsidRPr="00E1550D" w:rsidRDefault="00B20E5E" w:rsidP="003F22E1">
            <w:pPr>
              <w:pStyle w:val="Untertitel"/>
              <w:numPr>
                <w:ilvl w:val="0"/>
                <w:numId w:val="15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4303C9">
              <w:rPr>
                <w:rFonts w:cs="ABBvoice"/>
                <w:sz w:val="20"/>
                <w:szCs w:val="18"/>
              </w:rPr>
              <w:t>Ex nA/tc [NI/DIP] – Zone 2/22</w:t>
            </w:r>
          </w:p>
        </w:tc>
      </w:tr>
      <w:tr w:rsidR="00B20E5E" w:rsidRPr="002C74BB" w:rsidTr="003F22E1">
        <w:tc>
          <w:tcPr>
            <w:tcW w:w="3348" w:type="dxa"/>
          </w:tcPr>
          <w:p w:rsidR="00B20E5E" w:rsidRPr="002C74BB" w:rsidRDefault="00B20E5E" w:rsidP="003F22E1">
            <w:pPr>
              <w:pStyle w:val="Untertitel"/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</w:p>
        </w:tc>
        <w:tc>
          <w:tcPr>
            <w:tcW w:w="2010" w:type="dxa"/>
          </w:tcPr>
          <w:p w:rsidR="00B20E5E" w:rsidRPr="002C74BB" w:rsidRDefault="00B20E5E" w:rsidP="003F22E1">
            <w:pPr>
              <w:pStyle w:val="Untertitel"/>
              <w:numPr>
                <w:ilvl w:val="0"/>
                <w:numId w:val="16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2C74BB">
              <w:rPr>
                <w:rFonts w:cs="ABBvoice"/>
                <w:sz w:val="20"/>
                <w:szCs w:val="18"/>
              </w:rPr>
              <w:t>FM</w:t>
            </w:r>
          </w:p>
        </w:tc>
        <w:tc>
          <w:tcPr>
            <w:tcW w:w="4111" w:type="dxa"/>
          </w:tcPr>
          <w:p w:rsidR="00B20E5E" w:rsidRPr="002C74BB" w:rsidRDefault="00B20E5E" w:rsidP="003F22E1">
            <w:pPr>
              <w:pStyle w:val="Untertitel"/>
              <w:numPr>
                <w:ilvl w:val="0"/>
                <w:numId w:val="15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4303C9">
              <w:rPr>
                <w:rFonts w:cs="ABBvoice"/>
                <w:sz w:val="20"/>
                <w:szCs w:val="18"/>
              </w:rPr>
              <w:t>Ex ia/ta [IS/DIP] – Zone 0/20 // 1/21</w:t>
            </w:r>
          </w:p>
        </w:tc>
      </w:tr>
      <w:tr w:rsidR="00B20E5E" w:rsidRPr="002C74BB" w:rsidTr="003F22E1">
        <w:tc>
          <w:tcPr>
            <w:tcW w:w="3348" w:type="dxa"/>
          </w:tcPr>
          <w:p w:rsidR="00B20E5E" w:rsidRPr="002C74BB" w:rsidRDefault="00B20E5E" w:rsidP="003F22E1">
            <w:pPr>
              <w:pStyle w:val="Untertitel"/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</w:p>
        </w:tc>
        <w:tc>
          <w:tcPr>
            <w:tcW w:w="2010" w:type="dxa"/>
          </w:tcPr>
          <w:p w:rsidR="00B20E5E" w:rsidRPr="002C74BB" w:rsidRDefault="00B20E5E" w:rsidP="003F22E1">
            <w:pPr>
              <w:pStyle w:val="Untertitel"/>
              <w:numPr>
                <w:ilvl w:val="0"/>
                <w:numId w:val="16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2C74BB">
              <w:rPr>
                <w:rFonts w:cs="ABBvoice"/>
                <w:sz w:val="20"/>
                <w:szCs w:val="18"/>
              </w:rPr>
              <w:t>IECEX</w:t>
            </w:r>
          </w:p>
        </w:tc>
        <w:tc>
          <w:tcPr>
            <w:tcW w:w="4111" w:type="dxa"/>
          </w:tcPr>
          <w:p w:rsidR="00B20E5E" w:rsidRPr="002C74BB" w:rsidRDefault="00B20E5E" w:rsidP="003F22E1">
            <w:pPr>
              <w:pStyle w:val="Untertitel"/>
              <w:numPr>
                <w:ilvl w:val="0"/>
                <w:numId w:val="15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4303C9">
              <w:rPr>
                <w:rFonts w:cs="ABBvoice"/>
                <w:sz w:val="20"/>
                <w:szCs w:val="18"/>
              </w:rPr>
              <w:t>Ex d/tb [XP/DIP] – Zone 1/21</w:t>
            </w:r>
          </w:p>
        </w:tc>
      </w:tr>
    </w:tbl>
    <w:p w:rsidR="003B3799" w:rsidRDefault="003B3799" w:rsidP="002C74BB">
      <w:pPr>
        <w:pStyle w:val="Untertitel"/>
        <w:tabs>
          <w:tab w:val="left" w:pos="851"/>
          <w:tab w:val="left" w:pos="3402"/>
        </w:tabs>
        <w:rPr>
          <w:rFonts w:cs="ABBvoice"/>
          <w:sz w:val="20"/>
          <w:szCs w:val="18"/>
        </w:rPr>
      </w:pPr>
    </w:p>
    <w:p w:rsidR="002C74BB" w:rsidRPr="003B3799" w:rsidRDefault="003B3799" w:rsidP="002C74BB">
      <w:pPr>
        <w:pStyle w:val="Untertitel"/>
        <w:tabs>
          <w:tab w:val="left" w:pos="851"/>
          <w:tab w:val="left" w:pos="3402"/>
        </w:tabs>
        <w:rPr>
          <w:rFonts w:cs="ABBvoice"/>
          <w:b/>
          <w:sz w:val="20"/>
          <w:szCs w:val="18"/>
        </w:rPr>
      </w:pPr>
      <w:r w:rsidRPr="003B3799">
        <w:rPr>
          <w:rFonts w:cs="ABBvoice"/>
          <w:b/>
          <w:sz w:val="20"/>
          <w:szCs w:val="18"/>
        </w:rPr>
        <w:t>Measuring medium temperature:</w:t>
      </w:r>
      <w:r w:rsidRPr="003B3799">
        <w:rPr>
          <w:rFonts w:cs="ABBvoice"/>
          <w:sz w:val="20"/>
          <w:szCs w:val="18"/>
        </w:rPr>
        <w:tab/>
        <w:t xml:space="preserve">-55 … 280°C [-67 </w:t>
      </w:r>
      <w:r w:rsidR="00A723BD">
        <w:rPr>
          <w:rFonts w:cs="ABBvoice"/>
          <w:sz w:val="20"/>
          <w:szCs w:val="18"/>
        </w:rPr>
        <w:t>…</w:t>
      </w:r>
      <w:r w:rsidRPr="003B3799">
        <w:rPr>
          <w:rFonts w:cs="ABBvoice"/>
          <w:sz w:val="20"/>
          <w:szCs w:val="18"/>
        </w:rPr>
        <w:t xml:space="preserve"> 536°F]; optional: -55</w:t>
      </w:r>
      <w:r w:rsidR="00A723BD">
        <w:rPr>
          <w:rFonts w:cs="ABBvoice"/>
          <w:sz w:val="20"/>
          <w:szCs w:val="18"/>
        </w:rPr>
        <w:t xml:space="preserve"> </w:t>
      </w:r>
      <w:r w:rsidR="00A723BD">
        <w:rPr>
          <w:rFonts w:cs="ABBvoice"/>
          <w:sz w:val="20"/>
          <w:szCs w:val="18"/>
        </w:rPr>
        <w:t>…</w:t>
      </w:r>
      <w:r w:rsidRPr="003B3799">
        <w:rPr>
          <w:rFonts w:cs="ABBvoice"/>
          <w:sz w:val="20"/>
          <w:szCs w:val="18"/>
        </w:rPr>
        <w:t>400°C [-67</w:t>
      </w:r>
      <w:r w:rsidR="00A723BD">
        <w:rPr>
          <w:rFonts w:cs="ABBvoice"/>
          <w:sz w:val="20"/>
          <w:szCs w:val="18"/>
        </w:rPr>
        <w:t xml:space="preserve"> </w:t>
      </w:r>
      <w:r w:rsidR="00A723BD">
        <w:rPr>
          <w:rFonts w:cs="ABBvoice"/>
          <w:sz w:val="20"/>
          <w:szCs w:val="18"/>
        </w:rPr>
        <w:t>…</w:t>
      </w:r>
      <w:bookmarkStart w:id="0" w:name="_GoBack"/>
      <w:bookmarkEnd w:id="0"/>
      <w:r w:rsidRPr="003B3799">
        <w:rPr>
          <w:rFonts w:cs="ABBvoice"/>
          <w:sz w:val="20"/>
          <w:szCs w:val="18"/>
        </w:rPr>
        <w:t xml:space="preserve"> 750°F]</w:t>
      </w: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19"/>
      </w:tblGrid>
      <w:tr w:rsidR="00B20E5E" w:rsidTr="003F22E1">
        <w:tc>
          <w:tcPr>
            <w:tcW w:w="3369" w:type="dxa"/>
          </w:tcPr>
          <w:p w:rsidR="00B20E5E" w:rsidRPr="002C74BB" w:rsidRDefault="00B20E5E" w:rsidP="003F22E1">
            <w:pPr>
              <w:pStyle w:val="Untertitel"/>
              <w:numPr>
                <w:ilvl w:val="0"/>
                <w:numId w:val="0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2C74BB">
              <w:rPr>
                <w:rFonts w:cs="ABBvoice"/>
                <w:b/>
                <w:sz w:val="20"/>
                <w:szCs w:val="18"/>
              </w:rPr>
              <w:t>Ambient temperature:</w:t>
            </w:r>
          </w:p>
        </w:tc>
        <w:tc>
          <w:tcPr>
            <w:tcW w:w="6219" w:type="dxa"/>
          </w:tcPr>
          <w:p w:rsidR="00B20E5E" w:rsidRDefault="00B20E5E" w:rsidP="00B20E5E">
            <w:pPr>
              <w:pStyle w:val="Untertitel"/>
              <w:numPr>
                <w:ilvl w:val="0"/>
                <w:numId w:val="15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 w:rsidRPr="002C74BB">
              <w:rPr>
                <w:rFonts w:cs="ABBvoice"/>
                <w:sz w:val="20"/>
                <w:szCs w:val="18"/>
              </w:rPr>
              <w:t>-</w:t>
            </w:r>
            <w:r>
              <w:rPr>
                <w:rFonts w:cs="ABBvoice"/>
                <w:sz w:val="20"/>
                <w:szCs w:val="18"/>
              </w:rPr>
              <w:t xml:space="preserve">20 </w:t>
            </w:r>
            <w:r w:rsidRPr="00B20E5E">
              <w:rPr>
                <w:rFonts w:cs="ABBvoice"/>
                <w:sz w:val="20"/>
                <w:szCs w:val="18"/>
              </w:rPr>
              <w:t>…</w:t>
            </w:r>
            <w:r>
              <w:rPr>
                <w:rFonts w:cs="ABBvoice"/>
                <w:sz w:val="20"/>
                <w:szCs w:val="18"/>
              </w:rPr>
              <w:t xml:space="preserve"> +</w:t>
            </w:r>
            <w:r w:rsidRPr="002C74BB">
              <w:rPr>
                <w:rFonts w:cs="ABBvoice"/>
                <w:sz w:val="20"/>
                <w:szCs w:val="18"/>
              </w:rPr>
              <w:t xml:space="preserve">85°C [-4 </w:t>
            </w:r>
            <w:r w:rsidRPr="00B20E5E">
              <w:rPr>
                <w:rFonts w:cs="ABBvoice"/>
                <w:sz w:val="20"/>
                <w:szCs w:val="18"/>
              </w:rPr>
              <w:t>…</w:t>
            </w:r>
            <w:r w:rsidRPr="002C74BB">
              <w:rPr>
                <w:rFonts w:cs="ABBvoice"/>
                <w:sz w:val="20"/>
                <w:szCs w:val="18"/>
              </w:rPr>
              <w:t xml:space="preserve"> 185 °F]</w:t>
            </w:r>
          </w:p>
        </w:tc>
      </w:tr>
      <w:tr w:rsidR="00B20E5E" w:rsidTr="003F22E1">
        <w:tc>
          <w:tcPr>
            <w:tcW w:w="3369" w:type="dxa"/>
          </w:tcPr>
          <w:p w:rsidR="00B20E5E" w:rsidRPr="002C74BB" w:rsidRDefault="00B20E5E" w:rsidP="003F22E1">
            <w:pPr>
              <w:pStyle w:val="Untertitel"/>
              <w:numPr>
                <w:ilvl w:val="0"/>
                <w:numId w:val="0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</w:p>
        </w:tc>
        <w:tc>
          <w:tcPr>
            <w:tcW w:w="6219" w:type="dxa"/>
          </w:tcPr>
          <w:p w:rsidR="00B20E5E" w:rsidRDefault="00B20E5E" w:rsidP="003B3799">
            <w:pPr>
              <w:pStyle w:val="Untertitel"/>
              <w:numPr>
                <w:ilvl w:val="0"/>
                <w:numId w:val="15"/>
              </w:numPr>
              <w:tabs>
                <w:tab w:val="left" w:pos="851"/>
                <w:tab w:val="left" w:pos="3402"/>
              </w:tabs>
              <w:rPr>
                <w:rFonts w:cs="ABBvoice"/>
                <w:sz w:val="20"/>
                <w:szCs w:val="18"/>
              </w:rPr>
            </w:pPr>
            <w:r>
              <w:rPr>
                <w:rFonts w:cs="ABBvoice"/>
                <w:sz w:val="20"/>
                <w:szCs w:val="18"/>
              </w:rPr>
              <w:t xml:space="preserve">-40 </w:t>
            </w:r>
            <w:r w:rsidRPr="00B20E5E">
              <w:rPr>
                <w:rFonts w:cs="ABBvoice"/>
                <w:sz w:val="20"/>
                <w:szCs w:val="18"/>
              </w:rPr>
              <w:t>…</w:t>
            </w:r>
            <w:r w:rsidRPr="002C74BB">
              <w:rPr>
                <w:rFonts w:cs="ABBvoice"/>
                <w:sz w:val="20"/>
                <w:szCs w:val="18"/>
              </w:rPr>
              <w:t xml:space="preserve"> </w:t>
            </w:r>
            <w:r>
              <w:rPr>
                <w:rFonts w:cs="ABBvoice"/>
                <w:sz w:val="20"/>
                <w:szCs w:val="18"/>
              </w:rPr>
              <w:t>+</w:t>
            </w:r>
            <w:r w:rsidRPr="002C74BB">
              <w:rPr>
                <w:rFonts w:cs="ABBvoice"/>
                <w:sz w:val="20"/>
                <w:szCs w:val="18"/>
              </w:rPr>
              <w:t xml:space="preserve">85°C [-40 </w:t>
            </w:r>
            <w:r w:rsidR="003B3799" w:rsidRPr="00B20E5E">
              <w:rPr>
                <w:rFonts w:cs="ABBvoice"/>
                <w:sz w:val="20"/>
                <w:szCs w:val="18"/>
              </w:rPr>
              <w:t>…</w:t>
            </w:r>
            <w:r w:rsidRPr="002C74BB">
              <w:rPr>
                <w:rFonts w:cs="ABBvoice"/>
                <w:sz w:val="20"/>
                <w:szCs w:val="18"/>
              </w:rPr>
              <w:t xml:space="preserve"> 185 °F]</w:t>
            </w:r>
          </w:p>
        </w:tc>
      </w:tr>
    </w:tbl>
    <w:p w:rsidR="00B20E5E" w:rsidRDefault="00B20E5E" w:rsidP="006A67D3">
      <w:pPr>
        <w:pStyle w:val="Untertitel"/>
        <w:tabs>
          <w:tab w:val="left" w:pos="851"/>
          <w:tab w:val="left" w:pos="3402"/>
        </w:tabs>
        <w:rPr>
          <w:rFonts w:cs="ABBvoice"/>
          <w:sz w:val="20"/>
          <w:szCs w:val="18"/>
        </w:rPr>
      </w:pPr>
    </w:p>
    <w:p w:rsidR="00994A85" w:rsidRPr="002C74BB" w:rsidRDefault="00994A85" w:rsidP="006A67D3">
      <w:pPr>
        <w:pStyle w:val="Untertitel"/>
        <w:tabs>
          <w:tab w:val="left" w:pos="851"/>
          <w:tab w:val="left" w:pos="3402"/>
        </w:tabs>
        <w:rPr>
          <w:rFonts w:cs="ABBvoice"/>
          <w:sz w:val="20"/>
          <w:szCs w:val="18"/>
        </w:rPr>
      </w:pPr>
      <w:r w:rsidRPr="00994A85">
        <w:rPr>
          <w:rFonts w:cs="ABBvoice"/>
          <w:b/>
          <w:sz w:val="20"/>
          <w:szCs w:val="18"/>
        </w:rPr>
        <w:t>Protection class:</w:t>
      </w:r>
      <w:r w:rsidRPr="002C74BB">
        <w:rPr>
          <w:rFonts w:cs="ABBvoice"/>
          <w:sz w:val="20"/>
          <w:szCs w:val="18"/>
        </w:rPr>
        <w:tab/>
        <w:t>IP 66/67</w:t>
      </w:r>
      <w:r w:rsidR="00B20E5E" w:rsidRPr="00B20E5E">
        <w:rPr>
          <w:rFonts w:cs="ABBvoice"/>
          <w:sz w:val="20"/>
          <w:szCs w:val="18"/>
        </w:rPr>
        <w:t>/NEMA 4X</w:t>
      </w:r>
    </w:p>
    <w:p w:rsidR="00A450A3" w:rsidRPr="002C74BB" w:rsidRDefault="006A67D3" w:rsidP="00206A6C">
      <w:pPr>
        <w:pStyle w:val="Untertitel"/>
        <w:tabs>
          <w:tab w:val="left" w:pos="851"/>
          <w:tab w:val="left" w:pos="3402"/>
        </w:tabs>
        <w:ind w:left="3402" w:hanging="3402"/>
        <w:rPr>
          <w:rFonts w:cs="ABBvoice"/>
          <w:sz w:val="20"/>
          <w:szCs w:val="18"/>
        </w:rPr>
      </w:pPr>
      <w:r w:rsidRPr="002C74BB">
        <w:rPr>
          <w:rFonts w:cs="ABBvoice"/>
          <w:b/>
          <w:sz w:val="20"/>
          <w:szCs w:val="18"/>
        </w:rPr>
        <w:t>Diagnostic</w:t>
      </w:r>
      <w:r w:rsidR="008D4790" w:rsidRPr="002C74BB">
        <w:rPr>
          <w:rFonts w:cs="ABBvoice"/>
          <w:b/>
          <w:sz w:val="20"/>
          <w:szCs w:val="18"/>
        </w:rPr>
        <w:t>:</w:t>
      </w:r>
      <w:r w:rsidR="002C74BB">
        <w:rPr>
          <w:rFonts w:cs="ABBvoice"/>
          <w:sz w:val="20"/>
          <w:szCs w:val="18"/>
        </w:rPr>
        <w:tab/>
        <w:t>A</w:t>
      </w:r>
      <w:r w:rsidRPr="002C74BB">
        <w:rPr>
          <w:rFonts w:cs="ABBvoice"/>
          <w:sz w:val="20"/>
          <w:szCs w:val="18"/>
        </w:rPr>
        <w:t>cc.</w:t>
      </w:r>
      <w:r w:rsidR="003D79E5" w:rsidRPr="002C74BB">
        <w:rPr>
          <w:rFonts w:cs="ABBvoice"/>
          <w:sz w:val="20"/>
          <w:szCs w:val="18"/>
        </w:rPr>
        <w:t xml:space="preserve"> Namur </w:t>
      </w:r>
      <w:r w:rsidR="00617F96" w:rsidRPr="002C74BB">
        <w:rPr>
          <w:rFonts w:cs="ABBvoice"/>
          <w:sz w:val="20"/>
          <w:szCs w:val="18"/>
        </w:rPr>
        <w:t>NE</w:t>
      </w:r>
      <w:r w:rsidR="003D79E5" w:rsidRPr="002C74BB">
        <w:rPr>
          <w:rFonts w:cs="ABBvoice"/>
          <w:sz w:val="20"/>
          <w:szCs w:val="18"/>
        </w:rPr>
        <w:t>107</w:t>
      </w:r>
      <w:r w:rsidR="00F7156F" w:rsidRPr="002C74BB">
        <w:rPr>
          <w:rFonts w:cs="ABBvoice"/>
          <w:sz w:val="20"/>
          <w:szCs w:val="18"/>
        </w:rPr>
        <w:t xml:space="preserve">, Status messages including helptext available on display and </w:t>
      </w:r>
      <w:r w:rsidR="00206A6C" w:rsidRPr="002C74BB">
        <w:rPr>
          <w:rFonts w:cs="ABBvoice"/>
          <w:sz w:val="20"/>
          <w:szCs w:val="18"/>
        </w:rPr>
        <w:t xml:space="preserve">by digital </w:t>
      </w:r>
      <w:r w:rsidR="00F7156F" w:rsidRPr="002C74BB">
        <w:rPr>
          <w:rFonts w:cs="ABBvoice"/>
          <w:sz w:val="20"/>
          <w:szCs w:val="18"/>
        </w:rPr>
        <w:t>communi</w:t>
      </w:r>
      <w:r w:rsidR="00206A6C" w:rsidRPr="002C74BB">
        <w:rPr>
          <w:rFonts w:cs="ABBvoice"/>
          <w:sz w:val="20"/>
          <w:szCs w:val="18"/>
        </w:rPr>
        <w:t>cation</w:t>
      </w:r>
    </w:p>
    <w:p w:rsidR="00853EBE" w:rsidRPr="002C74BB" w:rsidRDefault="00853EBE" w:rsidP="00853EBE">
      <w:pPr>
        <w:pStyle w:val="Untertitel"/>
        <w:tabs>
          <w:tab w:val="left" w:pos="851"/>
          <w:tab w:val="left" w:pos="3402"/>
        </w:tabs>
        <w:ind w:left="3402" w:hanging="3402"/>
        <w:rPr>
          <w:rFonts w:cs="ABBvoice"/>
          <w:sz w:val="20"/>
          <w:szCs w:val="18"/>
        </w:rPr>
      </w:pPr>
      <w:r w:rsidRPr="002C74BB">
        <w:rPr>
          <w:rFonts w:cs="ABBvoice"/>
          <w:b/>
          <w:sz w:val="20"/>
          <w:szCs w:val="18"/>
        </w:rPr>
        <w:t>Verification</w:t>
      </w:r>
      <w:r w:rsidR="00206A6C" w:rsidRPr="002C74BB">
        <w:rPr>
          <w:rFonts w:cs="ABBvoice"/>
          <w:b/>
          <w:sz w:val="20"/>
          <w:szCs w:val="18"/>
        </w:rPr>
        <w:t xml:space="preserve"> capability</w:t>
      </w:r>
      <w:r w:rsidRPr="002C74BB">
        <w:rPr>
          <w:rFonts w:cs="ABBvoice"/>
          <w:b/>
          <w:sz w:val="20"/>
          <w:szCs w:val="18"/>
        </w:rPr>
        <w:t>:</w:t>
      </w:r>
      <w:r w:rsidR="00C559EB" w:rsidRPr="002C74BB">
        <w:rPr>
          <w:rFonts w:cs="ABBvoice"/>
          <w:sz w:val="20"/>
          <w:szCs w:val="18"/>
        </w:rPr>
        <w:t xml:space="preserve"> </w:t>
      </w:r>
      <w:r w:rsidR="00C559EB" w:rsidRPr="002C74BB">
        <w:rPr>
          <w:rFonts w:cs="ABBvoice"/>
          <w:sz w:val="20"/>
          <w:szCs w:val="18"/>
        </w:rPr>
        <w:tab/>
        <w:t>ABB Ability SRV500 or equivalent</w:t>
      </w:r>
    </w:p>
    <w:p w:rsidR="004C5741" w:rsidRPr="007E2CF0" w:rsidRDefault="004C5741" w:rsidP="004933AB">
      <w:pPr>
        <w:pStyle w:val="Untertitel"/>
        <w:tabs>
          <w:tab w:val="left" w:pos="851"/>
          <w:tab w:val="left" w:pos="3402"/>
        </w:tabs>
        <w:rPr>
          <w:rFonts w:cs="ABBvoice"/>
          <w:sz w:val="20"/>
          <w:szCs w:val="18"/>
        </w:rPr>
      </w:pPr>
      <w:r w:rsidRPr="007E2CF0">
        <w:rPr>
          <w:rFonts w:cs="ABBvoice"/>
          <w:sz w:val="12"/>
          <w:szCs w:val="18"/>
        </w:rPr>
        <w:t xml:space="preserve"> </w:t>
      </w:r>
    </w:p>
    <w:p w:rsidR="00A450A3" w:rsidRDefault="001B74FE" w:rsidP="00C1671D">
      <w:pPr>
        <w:pStyle w:val="Untertitel"/>
        <w:tabs>
          <w:tab w:val="left" w:pos="851"/>
          <w:tab w:val="left" w:pos="3402"/>
        </w:tabs>
        <w:rPr>
          <w:rFonts w:cs="ABBvoice"/>
          <w:sz w:val="22"/>
          <w:szCs w:val="20"/>
        </w:rPr>
      </w:pPr>
      <w:r w:rsidRPr="007E2CF0">
        <w:rPr>
          <w:rFonts w:cs="ABBvoice"/>
          <w:b/>
          <w:sz w:val="22"/>
          <w:szCs w:val="20"/>
        </w:rPr>
        <w:t xml:space="preserve">Device name: </w:t>
      </w:r>
      <w:r w:rsidR="003D79E5" w:rsidRPr="007E2CF0">
        <w:rPr>
          <w:rFonts w:cs="ABBvoice"/>
          <w:b/>
          <w:sz w:val="22"/>
          <w:szCs w:val="20"/>
        </w:rPr>
        <w:tab/>
      </w:r>
      <w:r w:rsidR="00994A85">
        <w:rPr>
          <w:rFonts w:cs="ABBvoice"/>
          <w:sz w:val="22"/>
          <w:szCs w:val="20"/>
        </w:rPr>
        <w:t>VortexMaster FSV</w:t>
      </w:r>
      <w:r w:rsidR="007C0DD7" w:rsidRPr="007E2CF0">
        <w:rPr>
          <w:rFonts w:cs="ABBvoice"/>
          <w:sz w:val="22"/>
          <w:szCs w:val="20"/>
        </w:rPr>
        <w:t>430</w:t>
      </w:r>
      <w:r w:rsidR="00B62B0B">
        <w:rPr>
          <w:rFonts w:cs="ABBvoice"/>
          <w:sz w:val="22"/>
          <w:szCs w:val="20"/>
        </w:rPr>
        <w:t xml:space="preserve"> or equivalent</w:t>
      </w:r>
      <w:r w:rsidR="004C5741" w:rsidRPr="007E2CF0">
        <w:rPr>
          <w:rFonts w:cs="ABBvoice"/>
          <w:b/>
          <w:sz w:val="22"/>
          <w:szCs w:val="20"/>
        </w:rPr>
        <w:br/>
      </w:r>
      <w:r w:rsidR="004C5741" w:rsidRPr="007E2CF0">
        <w:rPr>
          <w:rFonts w:cs="ABBvoice"/>
          <w:sz w:val="12"/>
        </w:rPr>
        <w:br/>
      </w:r>
      <w:r w:rsidR="007C0DD7" w:rsidRPr="007E2CF0">
        <w:rPr>
          <w:rFonts w:cs="ABBvoice"/>
          <w:b/>
          <w:sz w:val="22"/>
          <w:szCs w:val="20"/>
        </w:rPr>
        <w:t xml:space="preserve">Producer: </w:t>
      </w:r>
      <w:r w:rsidR="003D79E5" w:rsidRPr="007E2CF0">
        <w:rPr>
          <w:rFonts w:cs="ABBvoice"/>
          <w:b/>
          <w:sz w:val="22"/>
          <w:szCs w:val="20"/>
        </w:rPr>
        <w:tab/>
      </w:r>
      <w:r w:rsidR="003D79E5" w:rsidRPr="007E2CF0">
        <w:rPr>
          <w:rFonts w:cs="ABBvoice"/>
          <w:sz w:val="22"/>
          <w:szCs w:val="20"/>
        </w:rPr>
        <w:t>ABB Automation Products GmbH</w:t>
      </w:r>
    </w:p>
    <w:p w:rsidR="00A450A3" w:rsidRDefault="00A450A3" w:rsidP="00C1671D">
      <w:pPr>
        <w:pStyle w:val="Untertitel"/>
        <w:tabs>
          <w:tab w:val="left" w:pos="851"/>
          <w:tab w:val="left" w:pos="3402"/>
        </w:tabs>
        <w:rPr>
          <w:rFonts w:cs="ABBvoice"/>
          <w:sz w:val="22"/>
          <w:szCs w:val="20"/>
        </w:rPr>
      </w:pPr>
    </w:p>
    <w:p w:rsidR="00A450A3" w:rsidRDefault="007C0DD7" w:rsidP="00C1671D">
      <w:pPr>
        <w:pStyle w:val="Untertitel"/>
        <w:tabs>
          <w:tab w:val="left" w:pos="851"/>
          <w:tab w:val="left" w:pos="3402"/>
        </w:tabs>
        <w:rPr>
          <w:rFonts w:cs="ABBvoice"/>
          <w:b/>
          <w:sz w:val="22"/>
        </w:rPr>
      </w:pPr>
      <w:r w:rsidRPr="007E2CF0">
        <w:rPr>
          <w:rFonts w:cs="ABBvoice"/>
          <w:b/>
          <w:sz w:val="22"/>
        </w:rPr>
        <w:t>Additional technical information:</w:t>
      </w:r>
    </w:p>
    <w:p w:rsidR="00A450A3" w:rsidRDefault="00A450A3" w:rsidP="00C1671D">
      <w:pPr>
        <w:pStyle w:val="Untertitel"/>
        <w:tabs>
          <w:tab w:val="left" w:pos="851"/>
          <w:tab w:val="left" w:pos="3402"/>
        </w:tabs>
        <w:rPr>
          <w:rFonts w:cs="ABBvoice"/>
          <w:b/>
          <w:sz w:val="22"/>
          <w:szCs w:val="20"/>
          <w:lang w:val="en-US"/>
        </w:rPr>
      </w:pPr>
    </w:p>
    <w:p w:rsidR="00A450A3" w:rsidRDefault="00A909B6" w:rsidP="00C1671D">
      <w:pPr>
        <w:pStyle w:val="Untertitel"/>
        <w:tabs>
          <w:tab w:val="left" w:pos="851"/>
          <w:tab w:val="left" w:pos="3402"/>
        </w:tabs>
        <w:rPr>
          <w:rFonts w:cs="ABBvoice"/>
          <w:b/>
          <w:sz w:val="22"/>
          <w:szCs w:val="20"/>
          <w:lang w:val="en-US"/>
        </w:rPr>
      </w:pPr>
      <w:r w:rsidRPr="00476723">
        <w:rPr>
          <w:rFonts w:cs="ABBvoice"/>
          <w:b/>
          <w:sz w:val="22"/>
          <w:szCs w:val="20"/>
          <w:lang w:val="en-US"/>
        </w:rPr>
        <w:t>Internet</w:t>
      </w:r>
    </w:p>
    <w:p w:rsidR="001B709F" w:rsidRPr="007E2CF0" w:rsidRDefault="00084A4E" w:rsidP="00C1671D">
      <w:pPr>
        <w:pStyle w:val="Untertitel"/>
        <w:tabs>
          <w:tab w:val="left" w:pos="851"/>
          <w:tab w:val="left" w:pos="3402"/>
        </w:tabs>
        <w:rPr>
          <w:rFonts w:cs="ABBvoice"/>
          <w:sz w:val="24"/>
        </w:rPr>
      </w:pPr>
      <w:hyperlink r:id="rId8" w:history="1">
        <w:r w:rsidR="007C0DD7" w:rsidRPr="00476723">
          <w:rPr>
            <w:rStyle w:val="Hyperlink"/>
            <w:rFonts w:cs="ABBvoice"/>
            <w:sz w:val="24"/>
          </w:rPr>
          <w:t xml:space="preserve">Homepage </w:t>
        </w:r>
        <w:r w:rsidR="00994A85" w:rsidRPr="00476723">
          <w:rPr>
            <w:rStyle w:val="Hyperlink"/>
            <w:rFonts w:cs="ABBvoice"/>
            <w:sz w:val="24"/>
          </w:rPr>
          <w:t>VortexMaster</w:t>
        </w:r>
        <w:r w:rsidR="003447FD" w:rsidRPr="00476723">
          <w:rPr>
            <w:rStyle w:val="Hyperlink"/>
            <w:rFonts w:cs="ABBvoice"/>
            <w:sz w:val="24"/>
          </w:rPr>
          <w:t xml:space="preserve"> FS</w:t>
        </w:r>
        <w:r w:rsidR="00994A85" w:rsidRPr="00476723">
          <w:rPr>
            <w:rStyle w:val="Hyperlink"/>
            <w:rFonts w:cs="ABBvoice"/>
            <w:sz w:val="24"/>
          </w:rPr>
          <w:t>V</w:t>
        </w:r>
        <w:r w:rsidR="007C0DD7" w:rsidRPr="00476723">
          <w:rPr>
            <w:rStyle w:val="Hyperlink"/>
            <w:rFonts w:cs="ABBvoice"/>
            <w:sz w:val="24"/>
          </w:rPr>
          <w:t>400</w:t>
        </w:r>
      </w:hyperlink>
      <w:r w:rsidR="005707F2" w:rsidRPr="007E2CF0">
        <w:rPr>
          <w:rFonts w:cs="ABBvoice"/>
          <w:sz w:val="32"/>
        </w:rPr>
        <w:br/>
      </w:r>
    </w:p>
    <w:sectPr w:rsidR="001B709F" w:rsidRPr="007E2CF0" w:rsidSect="002B7E39">
      <w:headerReference w:type="default" r:id="rId9"/>
      <w:footerReference w:type="default" r:id="rId10"/>
      <w:type w:val="continuous"/>
      <w:pgSz w:w="11906" w:h="16838"/>
      <w:pgMar w:top="890" w:right="890" w:bottom="890" w:left="1418" w:header="255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4E" w:rsidRDefault="00084A4E" w:rsidP="004B2A77">
      <w:r>
        <w:separator/>
      </w:r>
    </w:p>
    <w:p w:rsidR="00084A4E" w:rsidRDefault="00084A4E" w:rsidP="004B2A77"/>
    <w:p w:rsidR="00084A4E" w:rsidRDefault="00084A4E" w:rsidP="004B2A77"/>
    <w:p w:rsidR="00084A4E" w:rsidRDefault="00084A4E" w:rsidP="004B2A77"/>
    <w:p w:rsidR="00084A4E" w:rsidRDefault="00084A4E" w:rsidP="004B2A77"/>
    <w:p w:rsidR="00084A4E" w:rsidRDefault="00084A4E" w:rsidP="004B2A77"/>
    <w:p w:rsidR="00084A4E" w:rsidRDefault="00084A4E" w:rsidP="004B2A77"/>
  </w:endnote>
  <w:endnote w:type="continuationSeparator" w:id="0">
    <w:p w:rsidR="00084A4E" w:rsidRDefault="00084A4E" w:rsidP="004B2A77">
      <w:r>
        <w:continuationSeparator/>
      </w:r>
    </w:p>
    <w:p w:rsidR="00084A4E" w:rsidRDefault="00084A4E" w:rsidP="004B2A77"/>
    <w:p w:rsidR="00084A4E" w:rsidRDefault="00084A4E" w:rsidP="004B2A77"/>
    <w:p w:rsidR="00084A4E" w:rsidRDefault="00084A4E" w:rsidP="004B2A77"/>
    <w:p w:rsidR="00084A4E" w:rsidRDefault="00084A4E" w:rsidP="004B2A77"/>
    <w:p w:rsidR="00084A4E" w:rsidRDefault="00084A4E" w:rsidP="004B2A77"/>
    <w:p w:rsidR="00084A4E" w:rsidRDefault="00084A4E" w:rsidP="004B2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BBvoiceOffice">
    <w:altName w:val="Trebuchet MS"/>
    <w:charset w:val="EE"/>
    <w:family w:val="swiss"/>
    <w:pitch w:val="variable"/>
    <w:sig w:usb0="A10006FF" w:usb1="100060FB" w:usb2="00000028" w:usb3="00000000" w:csb0="0000001F" w:csb1="00000000"/>
  </w:font>
  <w:font w:name="ABBvoice">
    <w:panose1 w:val="020D0603020503020204"/>
    <w:charset w:val="00"/>
    <w:family w:val="swiss"/>
    <w:pitch w:val="variable"/>
    <w:sig w:usb0="A000006F" w:usb1="0000004B" w:usb2="00000028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837978"/>
      <w:docPartObj>
        <w:docPartGallery w:val="Page Numbers (Bottom of Page)"/>
        <w:docPartUnique/>
      </w:docPartObj>
    </w:sdtPr>
    <w:sdtEndPr>
      <w:rPr>
        <w:rFonts w:ascii="ABBvoice" w:hAnsi="ABBvoice" w:cs="ABBvoice"/>
      </w:rPr>
    </w:sdtEndPr>
    <w:sdtContent>
      <w:p w:rsidR="00C14BC7" w:rsidRPr="00BF0830" w:rsidRDefault="00C14BC7" w:rsidP="00A91F95">
        <w:pPr>
          <w:pStyle w:val="Fuzeile"/>
          <w:spacing w:after="180"/>
          <w:rPr>
            <w:rFonts w:ascii="ABBvoice" w:hAnsi="ABBvoice" w:cs="ABBvoice"/>
          </w:rPr>
        </w:pPr>
        <w:r w:rsidRPr="00BF0830">
          <w:rPr>
            <w:rFonts w:ascii="ABBvoice" w:hAnsi="ABBvoice" w:cs="ABBvoice"/>
            <w:sz w:val="16"/>
          </w:rPr>
          <w:fldChar w:fldCharType="begin"/>
        </w:r>
        <w:r w:rsidRPr="00BF0830">
          <w:rPr>
            <w:rFonts w:ascii="ABBvoice" w:hAnsi="ABBvoice" w:cs="ABBvoice"/>
            <w:sz w:val="16"/>
          </w:rPr>
          <w:instrText>PAGE   \* MERGEFORMAT</w:instrText>
        </w:r>
        <w:r w:rsidRPr="00BF0830">
          <w:rPr>
            <w:rFonts w:ascii="ABBvoice" w:hAnsi="ABBvoice" w:cs="ABBvoice"/>
            <w:sz w:val="16"/>
          </w:rPr>
          <w:fldChar w:fldCharType="separate"/>
        </w:r>
        <w:r w:rsidR="00A723BD">
          <w:rPr>
            <w:rFonts w:ascii="ABBvoice" w:hAnsi="ABBvoice" w:cs="ABBvoice"/>
            <w:noProof/>
            <w:sz w:val="16"/>
          </w:rPr>
          <w:t>1</w:t>
        </w:r>
        <w:r w:rsidRPr="00BF0830">
          <w:rPr>
            <w:rFonts w:ascii="ABBvoice" w:hAnsi="ABBvoice" w:cs="ABBvoice"/>
            <w:sz w:val="16"/>
          </w:rPr>
          <w:fldChar w:fldCharType="end"/>
        </w:r>
        <w:r w:rsidRPr="00BF0830">
          <w:rPr>
            <w:rFonts w:ascii="ABBvoice" w:hAnsi="ABBvoice" w:cs="ABBvoice"/>
            <w:sz w:val="16"/>
          </w:rPr>
          <w:t>/</w:t>
        </w:r>
        <w:r w:rsidRPr="00BF0830">
          <w:rPr>
            <w:rFonts w:ascii="ABBvoice" w:hAnsi="ABBvoice" w:cs="ABBvoice"/>
            <w:sz w:val="16"/>
          </w:rPr>
          <w:fldChar w:fldCharType="begin"/>
        </w:r>
        <w:r w:rsidRPr="00BF0830">
          <w:rPr>
            <w:rFonts w:ascii="ABBvoice" w:hAnsi="ABBvoice" w:cs="ABBvoice"/>
            <w:sz w:val="16"/>
          </w:rPr>
          <w:instrText xml:space="preserve"> NUMPAGES   \* MERGEFORMAT </w:instrText>
        </w:r>
        <w:r w:rsidRPr="00BF0830">
          <w:rPr>
            <w:rFonts w:ascii="ABBvoice" w:hAnsi="ABBvoice" w:cs="ABBvoice"/>
            <w:sz w:val="16"/>
          </w:rPr>
          <w:fldChar w:fldCharType="separate"/>
        </w:r>
        <w:r w:rsidR="00A723BD">
          <w:rPr>
            <w:rFonts w:ascii="ABBvoice" w:hAnsi="ABBvoice" w:cs="ABBvoice"/>
            <w:noProof/>
            <w:sz w:val="16"/>
          </w:rPr>
          <w:t>2</w:t>
        </w:r>
        <w:r w:rsidRPr="00BF0830">
          <w:rPr>
            <w:rFonts w:ascii="ABBvoice" w:hAnsi="ABBvoice" w:cs="ABBvoice"/>
            <w:noProof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4E" w:rsidRPr="00682803" w:rsidRDefault="00084A4E" w:rsidP="004B2A77">
      <w:pPr>
        <w:pStyle w:val="Fuzeile"/>
      </w:pPr>
    </w:p>
  </w:footnote>
  <w:footnote w:type="continuationSeparator" w:id="0">
    <w:p w:rsidR="00084A4E" w:rsidRPr="00682803" w:rsidRDefault="00084A4E" w:rsidP="004B2A77">
      <w:pPr>
        <w:pStyle w:val="Fuzeile"/>
      </w:pPr>
    </w:p>
  </w:footnote>
  <w:footnote w:type="continuationNotice" w:id="1">
    <w:p w:rsidR="00084A4E" w:rsidRDefault="00084A4E" w:rsidP="004B2A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BC7" w:rsidRDefault="00C14BC7" w:rsidP="004B2A77">
    <w:pPr>
      <w:pStyle w:val="Kopfzeile"/>
    </w:pPr>
    <w:r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6F6A9CE7" wp14:editId="68123E21">
          <wp:simplePos x="0" y="0"/>
          <wp:positionH relativeFrom="margin">
            <wp:align>left</wp:align>
          </wp:positionH>
          <wp:positionV relativeFrom="page">
            <wp:posOffset>1569085</wp:posOffset>
          </wp:positionV>
          <wp:extent cx="309600" cy="50400"/>
          <wp:effectExtent l="0" t="0" r="0" b="6985"/>
          <wp:wrapSquare wrapText="bothSides"/>
          <wp:docPr id="75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3" t="-35842" r="5627" b="-4"/>
                  <a:stretch/>
                </pic:blipFill>
                <pic:spPr bwMode="auto">
                  <a:xfrm>
                    <a:off x="0" y="0"/>
                    <a:ext cx="309600" cy="5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10A8"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1EE66DB4" wp14:editId="090B5395">
          <wp:simplePos x="0" y="0"/>
          <wp:positionH relativeFrom="margin">
            <wp:align>right</wp:align>
          </wp:positionH>
          <wp:positionV relativeFrom="page">
            <wp:posOffset>565150</wp:posOffset>
          </wp:positionV>
          <wp:extent cx="997200" cy="378000"/>
          <wp:effectExtent l="0" t="0" r="0" b="3175"/>
          <wp:wrapNone/>
          <wp:docPr id="76" name="Obraz 28" descr="C:\Users\IT KON\Downloads\Free-Converter.com-red-50474703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T KON\Downloads\Free-Converter.com-red-50474703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390E0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A742C"/>
    <w:multiLevelType w:val="hybridMultilevel"/>
    <w:tmpl w:val="496C16C6"/>
    <w:lvl w:ilvl="0" w:tplc="C606834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26115"/>
    <w:multiLevelType w:val="multilevel"/>
    <w:tmpl w:val="D9A2A958"/>
    <w:numStyleLink w:val="Styl1"/>
  </w:abstractNum>
  <w:abstractNum w:abstractNumId="3" w15:restartNumberingAfterBreak="0">
    <w:nsid w:val="154409A7"/>
    <w:multiLevelType w:val="hybridMultilevel"/>
    <w:tmpl w:val="AC66604A"/>
    <w:lvl w:ilvl="0" w:tplc="817627DA">
      <w:start w:val="1"/>
      <w:numFmt w:val="bullet"/>
      <w:lvlText w:val=""/>
      <w:lvlJc w:val="left"/>
      <w:pPr>
        <w:ind w:left="400" w:hanging="360"/>
      </w:pPr>
      <w:rPr>
        <w:rFonts w:ascii="Wingdings" w:hAnsi="Wingdings" w:hint="default"/>
      </w:rPr>
    </w:lvl>
    <w:lvl w:ilvl="1" w:tplc="5E1CE232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C479E"/>
    <w:multiLevelType w:val="hybridMultilevel"/>
    <w:tmpl w:val="52E6C4DA"/>
    <w:lvl w:ilvl="0" w:tplc="C606834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FC740F"/>
    <w:multiLevelType w:val="hybridMultilevel"/>
    <w:tmpl w:val="0CFA36CC"/>
    <w:lvl w:ilvl="0" w:tplc="C606834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EC47E3"/>
    <w:multiLevelType w:val="hybridMultilevel"/>
    <w:tmpl w:val="D332D2F4"/>
    <w:lvl w:ilvl="0" w:tplc="62C21408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color w:val="auto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0779C7"/>
    <w:multiLevelType w:val="multilevel"/>
    <w:tmpl w:val="D9A2A958"/>
    <w:styleLink w:val="Styl1"/>
    <w:lvl w:ilvl="0">
      <w:start w:val="1"/>
      <w:numFmt w:val="bullet"/>
      <w:lvlText w:val=""/>
      <w:lvlJc w:val="left"/>
      <w:pPr>
        <w:ind w:left="400" w:hanging="36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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513E7"/>
    <w:multiLevelType w:val="hybridMultilevel"/>
    <w:tmpl w:val="828A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12530"/>
    <w:multiLevelType w:val="hybridMultilevel"/>
    <w:tmpl w:val="F64C6014"/>
    <w:lvl w:ilvl="0" w:tplc="891A1F3E">
      <w:start w:val="1"/>
      <w:numFmt w:val="decimal"/>
      <w:pStyle w:val="Listanumerowana1"/>
      <w:lvlText w:val="%1."/>
      <w:lvlJc w:val="left"/>
      <w:pPr>
        <w:ind w:left="720" w:hanging="360"/>
      </w:pPr>
    </w:lvl>
    <w:lvl w:ilvl="1" w:tplc="688E8C4A">
      <w:start w:val="1"/>
      <w:numFmt w:val="lowerLetter"/>
      <w:pStyle w:val="Listanumerowana21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823E8"/>
    <w:multiLevelType w:val="hybridMultilevel"/>
    <w:tmpl w:val="46D8618E"/>
    <w:lvl w:ilvl="0" w:tplc="87DA6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B4099"/>
    <w:multiLevelType w:val="hybridMultilevel"/>
    <w:tmpl w:val="40C06EB8"/>
    <w:lvl w:ilvl="0" w:tplc="28640D4C">
      <w:start w:val="1"/>
      <w:numFmt w:val="bullet"/>
      <w:lvlText w:val=""/>
      <w:lvlJc w:val="left"/>
      <w:pPr>
        <w:ind w:left="400" w:hanging="360"/>
      </w:pPr>
      <w:rPr>
        <w:rFonts w:ascii="Wingdings" w:hAnsi="Wingdings" w:hint="default"/>
      </w:rPr>
    </w:lvl>
    <w:lvl w:ilvl="1" w:tplc="117C03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24D30"/>
    <w:multiLevelType w:val="hybridMultilevel"/>
    <w:tmpl w:val="F552F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10344"/>
    <w:multiLevelType w:val="hybridMultilevel"/>
    <w:tmpl w:val="E5B03722"/>
    <w:lvl w:ilvl="0" w:tplc="C606834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054141"/>
    <w:multiLevelType w:val="hybridMultilevel"/>
    <w:tmpl w:val="8D881238"/>
    <w:lvl w:ilvl="0" w:tplc="142C570E">
      <w:start w:val="1"/>
      <w:numFmt w:val="bullet"/>
      <w:lvlText w:val=""/>
      <w:lvlJc w:val="left"/>
      <w:pPr>
        <w:ind w:left="400" w:hanging="360"/>
      </w:pPr>
      <w:rPr>
        <w:rFonts w:ascii="Wingdings" w:hAnsi="Wingdings" w:hint="default"/>
      </w:rPr>
    </w:lvl>
    <w:lvl w:ilvl="1" w:tplc="5E1CE232">
      <w:start w:val="1"/>
      <w:numFmt w:val="bullet"/>
      <w:pStyle w:val="Listapunktowana21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A6948"/>
    <w:multiLevelType w:val="hybridMultilevel"/>
    <w:tmpl w:val="8B9AFDC2"/>
    <w:lvl w:ilvl="0" w:tplc="142C570E">
      <w:start w:val="1"/>
      <w:numFmt w:val="bullet"/>
      <w:lvlText w:val=""/>
      <w:lvlJc w:val="left"/>
      <w:pPr>
        <w:ind w:left="400" w:hanging="360"/>
      </w:pPr>
      <w:rPr>
        <w:rFonts w:ascii="Wingdings" w:hAnsi="Wingdings" w:hint="default"/>
      </w:rPr>
    </w:lvl>
    <w:lvl w:ilvl="1" w:tplc="5E1CE232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0"/>
  </w:num>
  <w:num w:numId="5">
    <w:abstractNumId w:val="7"/>
  </w:num>
  <w:num w:numId="6">
    <w:abstractNumId w:val="2"/>
  </w:num>
  <w:num w:numId="7">
    <w:abstractNumId w:val="14"/>
  </w:num>
  <w:num w:numId="8">
    <w:abstractNumId w:val="14"/>
    <w:lvlOverride w:ilvl="0">
      <w:startOverride w:val="1"/>
    </w:lvlOverride>
  </w:num>
  <w:num w:numId="9">
    <w:abstractNumId w:val="9"/>
  </w:num>
  <w:num w:numId="10">
    <w:abstractNumId w:val="6"/>
  </w:num>
  <w:num w:numId="11">
    <w:abstractNumId w:val="15"/>
  </w:num>
  <w:num w:numId="12">
    <w:abstractNumId w:val="3"/>
  </w:num>
  <w:num w:numId="13">
    <w:abstractNumId w:val="8"/>
  </w:num>
  <w:num w:numId="14">
    <w:abstractNumId w:val="4"/>
  </w:num>
  <w:num w:numId="15">
    <w:abstractNumId w:val="1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17"/>
    <w:rsid w:val="00007D14"/>
    <w:rsid w:val="00010AE2"/>
    <w:rsid w:val="0003000D"/>
    <w:rsid w:val="000334CA"/>
    <w:rsid w:val="0003368A"/>
    <w:rsid w:val="00036F21"/>
    <w:rsid w:val="0004399C"/>
    <w:rsid w:val="0004686F"/>
    <w:rsid w:val="0005241C"/>
    <w:rsid w:val="00066035"/>
    <w:rsid w:val="0007035B"/>
    <w:rsid w:val="00071438"/>
    <w:rsid w:val="00072068"/>
    <w:rsid w:val="00084A4E"/>
    <w:rsid w:val="000A0AC1"/>
    <w:rsid w:val="000B019F"/>
    <w:rsid w:val="000B0C54"/>
    <w:rsid w:val="000C22FC"/>
    <w:rsid w:val="000D278F"/>
    <w:rsid w:val="000E1709"/>
    <w:rsid w:val="000E6A92"/>
    <w:rsid w:val="000F2A50"/>
    <w:rsid w:val="000F4D59"/>
    <w:rsid w:val="00121F37"/>
    <w:rsid w:val="00130C97"/>
    <w:rsid w:val="0013643C"/>
    <w:rsid w:val="001507EE"/>
    <w:rsid w:val="0015176E"/>
    <w:rsid w:val="00157908"/>
    <w:rsid w:val="0017515C"/>
    <w:rsid w:val="001B709F"/>
    <w:rsid w:val="001B74FE"/>
    <w:rsid w:val="001C178D"/>
    <w:rsid w:val="001C51BC"/>
    <w:rsid w:val="001D6B56"/>
    <w:rsid w:val="001F1298"/>
    <w:rsid w:val="00206A6C"/>
    <w:rsid w:val="002169BE"/>
    <w:rsid w:val="00224609"/>
    <w:rsid w:val="00234B48"/>
    <w:rsid w:val="002439E9"/>
    <w:rsid w:val="002726B4"/>
    <w:rsid w:val="00291BE1"/>
    <w:rsid w:val="00295B6F"/>
    <w:rsid w:val="002A5EF1"/>
    <w:rsid w:val="002B7E39"/>
    <w:rsid w:val="002C0FF2"/>
    <w:rsid w:val="002C3CDB"/>
    <w:rsid w:val="002C74BB"/>
    <w:rsid w:val="002D6C56"/>
    <w:rsid w:val="002E0C9B"/>
    <w:rsid w:val="002E1A11"/>
    <w:rsid w:val="002E7782"/>
    <w:rsid w:val="002F4592"/>
    <w:rsid w:val="0030332B"/>
    <w:rsid w:val="00310558"/>
    <w:rsid w:val="003320B4"/>
    <w:rsid w:val="003447FD"/>
    <w:rsid w:val="00351D39"/>
    <w:rsid w:val="00372FFB"/>
    <w:rsid w:val="00394416"/>
    <w:rsid w:val="003A2C7A"/>
    <w:rsid w:val="003B1FCB"/>
    <w:rsid w:val="003B2114"/>
    <w:rsid w:val="003B3799"/>
    <w:rsid w:val="003C7F2E"/>
    <w:rsid w:val="003C7F48"/>
    <w:rsid w:val="003D2C08"/>
    <w:rsid w:val="003D427A"/>
    <w:rsid w:val="003D79E5"/>
    <w:rsid w:val="003E1B6E"/>
    <w:rsid w:val="003E489C"/>
    <w:rsid w:val="003E5072"/>
    <w:rsid w:val="00401030"/>
    <w:rsid w:val="00404F2B"/>
    <w:rsid w:val="0040571E"/>
    <w:rsid w:val="00405D7A"/>
    <w:rsid w:val="004104D1"/>
    <w:rsid w:val="0041526F"/>
    <w:rsid w:val="00421222"/>
    <w:rsid w:val="00421F00"/>
    <w:rsid w:val="00425255"/>
    <w:rsid w:val="00433563"/>
    <w:rsid w:val="0045608C"/>
    <w:rsid w:val="00456727"/>
    <w:rsid w:val="00461102"/>
    <w:rsid w:val="00472B1C"/>
    <w:rsid w:val="00476723"/>
    <w:rsid w:val="004839BD"/>
    <w:rsid w:val="00484C1C"/>
    <w:rsid w:val="00490A30"/>
    <w:rsid w:val="004933AB"/>
    <w:rsid w:val="004A289B"/>
    <w:rsid w:val="004A3EC3"/>
    <w:rsid w:val="004B2A77"/>
    <w:rsid w:val="004B57CF"/>
    <w:rsid w:val="004C5741"/>
    <w:rsid w:val="004C643C"/>
    <w:rsid w:val="004F2CFA"/>
    <w:rsid w:val="004F56E9"/>
    <w:rsid w:val="004F57B3"/>
    <w:rsid w:val="00525642"/>
    <w:rsid w:val="0053192E"/>
    <w:rsid w:val="00533B5F"/>
    <w:rsid w:val="00543784"/>
    <w:rsid w:val="00547FC1"/>
    <w:rsid w:val="005510A8"/>
    <w:rsid w:val="00552183"/>
    <w:rsid w:val="00561A62"/>
    <w:rsid w:val="005707F2"/>
    <w:rsid w:val="00573EDE"/>
    <w:rsid w:val="00575992"/>
    <w:rsid w:val="005E7CD9"/>
    <w:rsid w:val="005F32EC"/>
    <w:rsid w:val="0060154B"/>
    <w:rsid w:val="0060709D"/>
    <w:rsid w:val="00612AE2"/>
    <w:rsid w:val="00616CB8"/>
    <w:rsid w:val="00617F96"/>
    <w:rsid w:val="00635CD1"/>
    <w:rsid w:val="006434AB"/>
    <w:rsid w:val="00677D35"/>
    <w:rsid w:val="00682803"/>
    <w:rsid w:val="00684454"/>
    <w:rsid w:val="006A4C75"/>
    <w:rsid w:val="006A67D3"/>
    <w:rsid w:val="006A7ABF"/>
    <w:rsid w:val="006C273D"/>
    <w:rsid w:val="006D2830"/>
    <w:rsid w:val="006D330E"/>
    <w:rsid w:val="006E38BA"/>
    <w:rsid w:val="006F2BC7"/>
    <w:rsid w:val="007016A3"/>
    <w:rsid w:val="00702C90"/>
    <w:rsid w:val="00730FA8"/>
    <w:rsid w:val="007550C2"/>
    <w:rsid w:val="00756EAA"/>
    <w:rsid w:val="007625CC"/>
    <w:rsid w:val="00770535"/>
    <w:rsid w:val="00777477"/>
    <w:rsid w:val="007850B0"/>
    <w:rsid w:val="007A08E8"/>
    <w:rsid w:val="007B2541"/>
    <w:rsid w:val="007C0DD7"/>
    <w:rsid w:val="007E2CF0"/>
    <w:rsid w:val="007E6D6E"/>
    <w:rsid w:val="007F09BB"/>
    <w:rsid w:val="007F50F8"/>
    <w:rsid w:val="0081364E"/>
    <w:rsid w:val="00825967"/>
    <w:rsid w:val="00826DBE"/>
    <w:rsid w:val="0083270E"/>
    <w:rsid w:val="00842F4F"/>
    <w:rsid w:val="00850E86"/>
    <w:rsid w:val="0085224B"/>
    <w:rsid w:val="00853EBE"/>
    <w:rsid w:val="00886519"/>
    <w:rsid w:val="008A0869"/>
    <w:rsid w:val="008A1D9F"/>
    <w:rsid w:val="008A31CC"/>
    <w:rsid w:val="008A3A2C"/>
    <w:rsid w:val="008A793F"/>
    <w:rsid w:val="008B2248"/>
    <w:rsid w:val="008C04D1"/>
    <w:rsid w:val="008D4790"/>
    <w:rsid w:val="008E66AB"/>
    <w:rsid w:val="00915C61"/>
    <w:rsid w:val="00917197"/>
    <w:rsid w:val="00927AA4"/>
    <w:rsid w:val="00954298"/>
    <w:rsid w:val="00961A8E"/>
    <w:rsid w:val="00970A35"/>
    <w:rsid w:val="009747E1"/>
    <w:rsid w:val="0098214D"/>
    <w:rsid w:val="00994A85"/>
    <w:rsid w:val="0099583D"/>
    <w:rsid w:val="009D3DAF"/>
    <w:rsid w:val="009E04EE"/>
    <w:rsid w:val="00A073D4"/>
    <w:rsid w:val="00A10F49"/>
    <w:rsid w:val="00A116B7"/>
    <w:rsid w:val="00A12305"/>
    <w:rsid w:val="00A12589"/>
    <w:rsid w:val="00A14594"/>
    <w:rsid w:val="00A31F66"/>
    <w:rsid w:val="00A37AA5"/>
    <w:rsid w:val="00A450A3"/>
    <w:rsid w:val="00A51B6E"/>
    <w:rsid w:val="00A52376"/>
    <w:rsid w:val="00A60F69"/>
    <w:rsid w:val="00A716C0"/>
    <w:rsid w:val="00A71F5C"/>
    <w:rsid w:val="00A723BD"/>
    <w:rsid w:val="00A73A11"/>
    <w:rsid w:val="00A75F54"/>
    <w:rsid w:val="00A81818"/>
    <w:rsid w:val="00A85720"/>
    <w:rsid w:val="00A909B6"/>
    <w:rsid w:val="00A91F95"/>
    <w:rsid w:val="00A95D85"/>
    <w:rsid w:val="00A975FC"/>
    <w:rsid w:val="00AA11B1"/>
    <w:rsid w:val="00AB18FE"/>
    <w:rsid w:val="00AC316C"/>
    <w:rsid w:val="00AD3326"/>
    <w:rsid w:val="00AE5BB6"/>
    <w:rsid w:val="00AF74AE"/>
    <w:rsid w:val="00B02F09"/>
    <w:rsid w:val="00B20E5E"/>
    <w:rsid w:val="00B217B6"/>
    <w:rsid w:val="00B344B5"/>
    <w:rsid w:val="00B62507"/>
    <w:rsid w:val="00B62B0B"/>
    <w:rsid w:val="00B73D11"/>
    <w:rsid w:val="00B8526C"/>
    <w:rsid w:val="00B85E55"/>
    <w:rsid w:val="00B86103"/>
    <w:rsid w:val="00B9790B"/>
    <w:rsid w:val="00BA49EB"/>
    <w:rsid w:val="00BE4A17"/>
    <w:rsid w:val="00BF0830"/>
    <w:rsid w:val="00C14BC7"/>
    <w:rsid w:val="00C1671D"/>
    <w:rsid w:val="00C5172C"/>
    <w:rsid w:val="00C519DC"/>
    <w:rsid w:val="00C55008"/>
    <w:rsid w:val="00C55740"/>
    <w:rsid w:val="00C559EB"/>
    <w:rsid w:val="00C61705"/>
    <w:rsid w:val="00C96AEE"/>
    <w:rsid w:val="00CB564C"/>
    <w:rsid w:val="00CB648F"/>
    <w:rsid w:val="00CC27C8"/>
    <w:rsid w:val="00CE6ACE"/>
    <w:rsid w:val="00CF21A5"/>
    <w:rsid w:val="00CF5CB4"/>
    <w:rsid w:val="00D10DF0"/>
    <w:rsid w:val="00D16563"/>
    <w:rsid w:val="00D266F0"/>
    <w:rsid w:val="00D32E49"/>
    <w:rsid w:val="00D418DD"/>
    <w:rsid w:val="00D473B7"/>
    <w:rsid w:val="00D50590"/>
    <w:rsid w:val="00D7564C"/>
    <w:rsid w:val="00D93647"/>
    <w:rsid w:val="00D9437F"/>
    <w:rsid w:val="00DA2BC5"/>
    <w:rsid w:val="00DA522B"/>
    <w:rsid w:val="00DC0191"/>
    <w:rsid w:val="00DD115C"/>
    <w:rsid w:val="00DD653C"/>
    <w:rsid w:val="00DD7167"/>
    <w:rsid w:val="00DE5780"/>
    <w:rsid w:val="00DE79ED"/>
    <w:rsid w:val="00DF747D"/>
    <w:rsid w:val="00E36A3C"/>
    <w:rsid w:val="00E36CA9"/>
    <w:rsid w:val="00E40BA8"/>
    <w:rsid w:val="00E578EC"/>
    <w:rsid w:val="00E614C6"/>
    <w:rsid w:val="00E63C8F"/>
    <w:rsid w:val="00E7425E"/>
    <w:rsid w:val="00E81554"/>
    <w:rsid w:val="00E86304"/>
    <w:rsid w:val="00EA76BA"/>
    <w:rsid w:val="00EE3090"/>
    <w:rsid w:val="00EE4349"/>
    <w:rsid w:val="00F02EB4"/>
    <w:rsid w:val="00F03A15"/>
    <w:rsid w:val="00F06B6B"/>
    <w:rsid w:val="00F209AB"/>
    <w:rsid w:val="00F33A5E"/>
    <w:rsid w:val="00F355A1"/>
    <w:rsid w:val="00F410C9"/>
    <w:rsid w:val="00F50D69"/>
    <w:rsid w:val="00F568FC"/>
    <w:rsid w:val="00F7156F"/>
    <w:rsid w:val="00F82177"/>
    <w:rsid w:val="00F91DC6"/>
    <w:rsid w:val="00F92038"/>
    <w:rsid w:val="00F93E29"/>
    <w:rsid w:val="00FB77CC"/>
    <w:rsid w:val="00FC0039"/>
    <w:rsid w:val="00FD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011274-5D32-459D-9FE3-EE13D7BD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3E29"/>
    <w:pPr>
      <w:spacing w:after="360" w:line="276" w:lineRule="auto"/>
    </w:pPr>
    <w:rPr>
      <w:rFonts w:ascii="ABBvoiceOffice" w:hAnsi="ABBvoiceOffice"/>
      <w:sz w:val="17"/>
      <w:szCs w:val="17"/>
    </w:rPr>
  </w:style>
  <w:style w:type="paragraph" w:styleId="berschrift1">
    <w:name w:val="heading 1"/>
    <w:link w:val="berschrift1Zchn"/>
    <w:autoRedefine/>
    <w:uiPriority w:val="9"/>
    <w:qFormat/>
    <w:rsid w:val="004B2A77"/>
    <w:pPr>
      <w:keepNext/>
      <w:keepLines/>
      <w:spacing w:before="480" w:after="220" w:line="276" w:lineRule="auto"/>
      <w:outlineLvl w:val="0"/>
    </w:pPr>
    <w:rPr>
      <w:rFonts w:ascii="ABBvoiceOffice" w:eastAsiaTheme="majorEastAsia" w:hAnsi="ABBvoiceOffice" w:cstheme="majorBidi"/>
      <w:b/>
      <w:noProof/>
      <w:sz w:val="28"/>
      <w:szCs w:val="32"/>
    </w:rPr>
  </w:style>
  <w:style w:type="paragraph" w:styleId="berschrift2">
    <w:name w:val="heading 2"/>
    <w:link w:val="berschrift2Zchn"/>
    <w:autoRedefine/>
    <w:uiPriority w:val="9"/>
    <w:unhideWhenUsed/>
    <w:qFormat/>
    <w:rsid w:val="00B02F09"/>
    <w:pPr>
      <w:keepNext/>
      <w:keepLines/>
      <w:tabs>
        <w:tab w:val="left" w:pos="0"/>
        <w:tab w:val="left" w:pos="851"/>
      </w:tabs>
      <w:spacing w:after="40" w:line="276" w:lineRule="auto"/>
      <w:ind w:left="-426" w:hanging="709"/>
      <w:outlineLvl w:val="1"/>
    </w:pPr>
    <w:rPr>
      <w:rFonts w:ascii="ABBvoice" w:eastAsiaTheme="majorEastAsia" w:hAnsi="ABBvoice" w:cs="ABBvoice"/>
      <w:b/>
      <w:noProof/>
      <w:sz w:val="2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56E9"/>
  </w:style>
  <w:style w:type="paragraph" w:styleId="Fuzeile">
    <w:name w:val="footer"/>
    <w:basedOn w:val="Standard"/>
    <w:link w:val="FuzeileZchn"/>
    <w:uiPriority w:val="99"/>
    <w:unhideWhenUsed/>
    <w:rsid w:val="004F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56E9"/>
  </w:style>
  <w:style w:type="paragraph" w:styleId="KeinLeerraum">
    <w:name w:val="No Spacing"/>
    <w:uiPriority w:val="1"/>
    <w:qFormat/>
    <w:rsid w:val="004F56E9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F56E9"/>
    <w:pPr>
      <w:ind w:left="720"/>
      <w:contextualSpacing/>
    </w:pPr>
  </w:style>
  <w:style w:type="paragraph" w:customStyle="1" w:styleId="Default">
    <w:name w:val="Default"/>
    <w:rsid w:val="00730FA8"/>
    <w:pPr>
      <w:autoSpaceDE w:val="0"/>
      <w:autoSpaceDN w:val="0"/>
      <w:adjustRightInd w:val="0"/>
      <w:spacing w:after="0" w:line="240" w:lineRule="auto"/>
    </w:pPr>
    <w:rPr>
      <w:rFonts w:ascii="ABBvoice" w:hAnsi="ABBvoice" w:cs="ABBvoice"/>
      <w:color w:val="000000"/>
      <w:sz w:val="24"/>
      <w:szCs w:val="24"/>
    </w:rPr>
  </w:style>
  <w:style w:type="character" w:customStyle="1" w:styleId="A1">
    <w:name w:val="A1"/>
    <w:uiPriority w:val="99"/>
    <w:rsid w:val="00730FA8"/>
    <w:rPr>
      <w:rFonts w:cs="ABBvoice"/>
      <w:color w:val="000000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730FA8"/>
    <w:pPr>
      <w:spacing w:line="18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730FA8"/>
    <w:rPr>
      <w:rFonts w:cs="ABBvoice"/>
      <w:b/>
      <w:bCs/>
      <w:color w:val="000000"/>
      <w:sz w:val="28"/>
      <w:szCs w:val="28"/>
    </w:rPr>
  </w:style>
  <w:style w:type="character" w:customStyle="1" w:styleId="A3">
    <w:name w:val="A3"/>
    <w:uiPriority w:val="99"/>
    <w:rsid w:val="00730FA8"/>
    <w:rPr>
      <w:rFonts w:cs="ABBvoice"/>
      <w:color w:val="000000"/>
      <w:sz w:val="17"/>
      <w:szCs w:val="17"/>
    </w:rPr>
  </w:style>
  <w:style w:type="paragraph" w:customStyle="1" w:styleId="Pa0">
    <w:name w:val="Pa0"/>
    <w:basedOn w:val="Default"/>
    <w:next w:val="Default"/>
    <w:uiPriority w:val="99"/>
    <w:rsid w:val="00730FA8"/>
    <w:pPr>
      <w:spacing w:line="241" w:lineRule="atLeast"/>
    </w:pPr>
    <w:rPr>
      <w:rFonts w:cstheme="minorBidi"/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2A77"/>
    <w:rPr>
      <w:rFonts w:ascii="ABBvoiceOffice" w:eastAsiaTheme="majorEastAsia" w:hAnsi="ABBvoiceOffice" w:cstheme="majorBidi"/>
      <w:b/>
      <w:noProof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2F09"/>
    <w:rPr>
      <w:rFonts w:ascii="ABBvoice" w:eastAsiaTheme="majorEastAsia" w:hAnsi="ABBvoice" w:cs="ABBvoice"/>
      <w:b/>
      <w:noProof/>
      <w:sz w:val="20"/>
      <w:szCs w:val="20"/>
      <w:lang w:val="de-DE"/>
    </w:rPr>
  </w:style>
  <w:style w:type="table" w:styleId="Tabellenraster">
    <w:name w:val="Table Grid"/>
    <w:basedOn w:val="NormaleTabelle"/>
    <w:uiPriority w:val="39"/>
    <w:rsid w:val="0073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highlightup">
    <w:name w:val="Table Text highlight up"/>
    <w:basedOn w:val="Standard"/>
    <w:link w:val="TableTexthighlightupZnak"/>
    <w:rsid w:val="00224609"/>
    <w:pPr>
      <w:spacing w:after="0"/>
    </w:pPr>
    <w:rPr>
      <w:b/>
      <w:sz w:val="22"/>
    </w:rPr>
  </w:style>
  <w:style w:type="paragraph" w:customStyle="1" w:styleId="TableTextnormalup">
    <w:name w:val="Table Text normal up"/>
    <w:basedOn w:val="Standard"/>
    <w:link w:val="TableTextnormalupZnak"/>
    <w:rsid w:val="00E40BA8"/>
    <w:pPr>
      <w:pBdr>
        <w:top w:val="single" w:sz="2" w:space="1" w:color="auto"/>
        <w:bottom w:val="single" w:sz="2" w:space="1" w:color="auto"/>
      </w:pBdr>
    </w:pPr>
    <w:rPr>
      <w:sz w:val="22"/>
    </w:rPr>
  </w:style>
  <w:style w:type="character" w:customStyle="1" w:styleId="TableTexthighlightupZnak">
    <w:name w:val="Table Text highlight up Znak"/>
    <w:basedOn w:val="Absatz-Standardschriftart"/>
    <w:link w:val="TableTexthighlightup"/>
    <w:rsid w:val="00224609"/>
    <w:rPr>
      <w:b/>
    </w:rPr>
  </w:style>
  <w:style w:type="paragraph" w:customStyle="1" w:styleId="TableCellsmallup">
    <w:name w:val="Table Cell small up"/>
    <w:basedOn w:val="Standard"/>
    <w:link w:val="TableCellsmallupZnak"/>
    <w:rsid w:val="00BA49EB"/>
    <w:pPr>
      <w:pBdr>
        <w:top w:val="single" w:sz="4" w:space="1" w:color="auto"/>
      </w:pBdr>
    </w:pPr>
    <w:rPr>
      <w:sz w:val="20"/>
      <w:szCs w:val="24"/>
    </w:rPr>
  </w:style>
  <w:style w:type="character" w:customStyle="1" w:styleId="TableTextnormalupZnak">
    <w:name w:val="Table Text normal up Znak"/>
    <w:basedOn w:val="Absatz-Standardschriftart"/>
    <w:link w:val="TableTextnormalup"/>
    <w:rsid w:val="00E40BA8"/>
  </w:style>
  <w:style w:type="paragraph" w:customStyle="1" w:styleId="TableCellnormaldown">
    <w:name w:val="Table Cell normal down"/>
    <w:basedOn w:val="TableTextnormalup"/>
    <w:link w:val="TableCellnormaldownZnak"/>
    <w:rsid w:val="00BA49EB"/>
    <w:pPr>
      <w:pBdr>
        <w:top w:val="none" w:sz="0" w:space="0" w:color="auto"/>
      </w:pBdr>
      <w:spacing w:after="0" w:line="240" w:lineRule="auto"/>
    </w:pPr>
  </w:style>
  <w:style w:type="character" w:customStyle="1" w:styleId="TableCellsmallupZnak">
    <w:name w:val="Table Cell small up Znak"/>
    <w:basedOn w:val="Absatz-Standardschriftart"/>
    <w:link w:val="TableCellsmallup"/>
    <w:rsid w:val="00BA49EB"/>
    <w:rPr>
      <w:sz w:val="20"/>
      <w:szCs w:val="24"/>
    </w:rPr>
  </w:style>
  <w:style w:type="paragraph" w:customStyle="1" w:styleId="TableCellhighlight">
    <w:name w:val="Table Cell highlight"/>
    <w:link w:val="TableCellhighlightZnak"/>
    <w:autoRedefine/>
    <w:qFormat/>
    <w:rsid w:val="0004399C"/>
    <w:pPr>
      <w:spacing w:after="0" w:line="240" w:lineRule="auto"/>
    </w:pPr>
    <w:rPr>
      <w:rFonts w:ascii="ABBvoiceOffice" w:hAnsi="ABBvoiceOffice"/>
      <w:b/>
      <w:noProof/>
      <w:sz w:val="16"/>
    </w:rPr>
  </w:style>
  <w:style w:type="character" w:customStyle="1" w:styleId="TableCellnormaldownZnak">
    <w:name w:val="Table Cell normal down Znak"/>
    <w:basedOn w:val="TableTextnormalupZnak"/>
    <w:link w:val="TableCellnormaldown"/>
    <w:rsid w:val="00BA49EB"/>
  </w:style>
  <w:style w:type="character" w:styleId="SchwacherVerweis">
    <w:name w:val="Subtle Reference"/>
    <w:basedOn w:val="Absatz-Standardschriftart"/>
    <w:uiPriority w:val="31"/>
    <w:qFormat/>
    <w:rsid w:val="00A716C0"/>
    <w:rPr>
      <w:smallCaps/>
      <w:color w:val="5A5A5A" w:themeColor="text1" w:themeTint="A5"/>
    </w:rPr>
  </w:style>
  <w:style w:type="paragraph" w:customStyle="1" w:styleId="ListBulletPoints">
    <w:name w:val="List Bullet Points"/>
    <w:link w:val="ListBulletPointsZnak"/>
    <w:autoRedefine/>
    <w:qFormat/>
    <w:rsid w:val="00F03A15"/>
    <w:pPr>
      <w:tabs>
        <w:tab w:val="left" w:pos="3402"/>
      </w:tabs>
      <w:spacing w:after="0" w:line="276" w:lineRule="auto"/>
      <w:ind w:left="851"/>
    </w:pPr>
    <w:rPr>
      <w:rFonts w:ascii="ABBvoice" w:hAnsi="ABBvoice" w:cs="ABBvoice"/>
      <w:noProof/>
      <w:sz w:val="18"/>
      <w:szCs w:val="18"/>
      <w:lang w:val="de-DE"/>
    </w:rPr>
  </w:style>
  <w:style w:type="paragraph" w:customStyle="1" w:styleId="TitleLocationCountryMonth">
    <w:name w:val="TitleLocationCountryMonth"/>
    <w:link w:val="TitleLocationCountryMonthZnak"/>
    <w:autoRedefine/>
    <w:qFormat/>
    <w:rsid w:val="0040571E"/>
    <w:pPr>
      <w:spacing w:after="0"/>
    </w:pPr>
    <w:rPr>
      <w:rFonts w:ascii="ABBvoiceOffice" w:hAnsi="ABBvoiceOffice"/>
      <w:caps/>
      <w:noProof/>
      <w:spacing w:val="16"/>
      <w:sz w:val="16"/>
    </w:rPr>
  </w:style>
  <w:style w:type="character" w:customStyle="1" w:styleId="ListBulletPointsZnak">
    <w:name w:val="List Bullet Points Znak"/>
    <w:basedOn w:val="Absatz-Standardschriftart"/>
    <w:link w:val="ListBulletPoints"/>
    <w:rsid w:val="00F03A15"/>
    <w:rPr>
      <w:rFonts w:ascii="ABBvoice" w:hAnsi="ABBvoice" w:cs="ABBvoice"/>
      <w:noProof/>
      <w:sz w:val="18"/>
      <w:szCs w:val="18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036F21"/>
    <w:pPr>
      <w:numPr>
        <w:numId w:val="4"/>
      </w:numPr>
      <w:contextualSpacing/>
    </w:pPr>
  </w:style>
  <w:style w:type="paragraph" w:customStyle="1" w:styleId="ABBParagraph">
    <w:name w:val="ABBParagraph"/>
    <w:link w:val="ABBParagraphZnak"/>
    <w:autoRedefine/>
    <w:qFormat/>
    <w:rsid w:val="0099583D"/>
    <w:pPr>
      <w:pBdr>
        <w:top w:val="single" w:sz="4" w:space="8" w:color="auto"/>
        <w:bottom w:val="single" w:sz="4" w:space="6" w:color="auto"/>
      </w:pBdr>
      <w:spacing w:before="220" w:after="120"/>
    </w:pPr>
    <w:rPr>
      <w:rFonts w:ascii="ABBvoiceOffice" w:hAnsi="ABBvoiceOffice"/>
      <w:noProof/>
      <w:sz w:val="17"/>
      <w:szCs w:val="17"/>
    </w:rPr>
  </w:style>
  <w:style w:type="character" w:customStyle="1" w:styleId="TitleLocationCountryMonthZnak">
    <w:name w:val="TitleLocationCountryMonth Znak"/>
    <w:basedOn w:val="ListBulletPointsZnak"/>
    <w:link w:val="TitleLocationCountryMonth"/>
    <w:rsid w:val="0040571E"/>
    <w:rPr>
      <w:rFonts w:ascii="ABBvoiceOffice" w:hAnsi="ABBvoiceOffice" w:cs="ABBvoice"/>
      <w:caps/>
      <w:noProof/>
      <w:spacing w:val="16"/>
      <w:sz w:val="16"/>
      <w:szCs w:val="24"/>
      <w:lang w:val="de-DE"/>
    </w:rPr>
  </w:style>
  <w:style w:type="paragraph" w:styleId="Titel">
    <w:name w:val="Title"/>
    <w:link w:val="TitelZchn"/>
    <w:uiPriority w:val="10"/>
    <w:qFormat/>
    <w:rsid w:val="00F93E29"/>
    <w:pPr>
      <w:spacing w:after="100" w:line="240" w:lineRule="auto"/>
      <w:contextualSpacing/>
    </w:pPr>
    <w:rPr>
      <w:rFonts w:ascii="ABBvoice" w:eastAsiaTheme="majorEastAsia" w:hAnsi="ABBvoice" w:cstheme="majorBidi"/>
      <w:b/>
      <w:noProof/>
      <w:kern w:val="28"/>
      <w:sz w:val="48"/>
      <w:szCs w:val="56"/>
    </w:rPr>
  </w:style>
  <w:style w:type="character" w:customStyle="1" w:styleId="ABBParagraphZnak">
    <w:name w:val="ABBParagraph Znak"/>
    <w:basedOn w:val="Absatz-Standardschriftart"/>
    <w:link w:val="ABBParagraph"/>
    <w:rsid w:val="0099583D"/>
    <w:rPr>
      <w:rFonts w:ascii="ABBvoiceOffice" w:hAnsi="ABBvoiceOffice"/>
      <w:noProof/>
      <w:sz w:val="17"/>
      <w:szCs w:val="17"/>
    </w:rPr>
  </w:style>
  <w:style w:type="character" w:customStyle="1" w:styleId="TitelZchn">
    <w:name w:val="Titel Zchn"/>
    <w:basedOn w:val="Absatz-Standardschriftart"/>
    <w:link w:val="Titel"/>
    <w:uiPriority w:val="10"/>
    <w:rsid w:val="00F93E29"/>
    <w:rPr>
      <w:rFonts w:ascii="ABBvoice" w:eastAsiaTheme="majorEastAsia" w:hAnsi="ABBvoice" w:cstheme="majorBidi"/>
      <w:b/>
      <w:noProof/>
      <w:kern w:val="28"/>
      <w:sz w:val="48"/>
      <w:szCs w:val="56"/>
    </w:rPr>
  </w:style>
  <w:style w:type="paragraph" w:styleId="Untertitel">
    <w:name w:val="Subtitle"/>
    <w:link w:val="UntertitelZchn"/>
    <w:uiPriority w:val="11"/>
    <w:qFormat/>
    <w:rsid w:val="003E489C"/>
    <w:pPr>
      <w:numPr>
        <w:ilvl w:val="1"/>
      </w:numPr>
      <w:spacing w:after="0"/>
    </w:pPr>
    <w:rPr>
      <w:rFonts w:ascii="ABBvoice" w:eastAsiaTheme="minorEastAsia" w:hAnsi="ABBvoice"/>
      <w:noProof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489C"/>
    <w:rPr>
      <w:rFonts w:ascii="ABBvoice" w:eastAsiaTheme="minorEastAsia" w:hAnsi="ABBvoice"/>
      <w:noProof/>
      <w:sz w:val="28"/>
      <w:szCs w:val="28"/>
    </w:rPr>
  </w:style>
  <w:style w:type="paragraph" w:styleId="Funotentext">
    <w:name w:val="footnote text"/>
    <w:link w:val="FunotentextZchn"/>
    <w:autoRedefine/>
    <w:uiPriority w:val="99"/>
    <w:unhideWhenUsed/>
    <w:qFormat/>
    <w:rsid w:val="00130C97"/>
    <w:pPr>
      <w:tabs>
        <w:tab w:val="left" w:pos="426"/>
      </w:tabs>
      <w:spacing w:after="0" w:line="276" w:lineRule="auto"/>
    </w:pPr>
    <w:rPr>
      <w:rFonts w:ascii="ABBvoiceOffice" w:hAnsi="ABBvoiceOffice"/>
      <w:sz w:val="1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30C97"/>
    <w:rPr>
      <w:rFonts w:ascii="ABBvoiceOffice" w:hAnsi="ABBvoiceOffice"/>
      <w:sz w:val="12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94416"/>
    <w:rPr>
      <w:vertAlign w:val="superscript"/>
    </w:rPr>
  </w:style>
  <w:style w:type="table" w:customStyle="1" w:styleId="ABBTable">
    <w:name w:val="ABBTable"/>
    <w:basedOn w:val="NormaleTabelle"/>
    <w:uiPriority w:val="99"/>
    <w:rsid w:val="00F93E29"/>
    <w:pPr>
      <w:spacing w:after="0" w:line="240" w:lineRule="auto"/>
      <w:jc w:val="center"/>
    </w:pPr>
    <w:rPr>
      <w:rFonts w:ascii="ABBvoice" w:hAnsi="ABBvoice"/>
      <w:sz w:val="16"/>
    </w:rPr>
    <w:tblPr>
      <w:tblStyleRowBandSize w:val="1"/>
      <w:tblBorders>
        <w:bottom w:val="single" w:sz="4" w:space="0" w:color="auto"/>
        <w:insideH w:val="single" w:sz="4" w:space="0" w:color="auto"/>
      </w:tblBorders>
    </w:tblPr>
    <w:tcPr>
      <w:tcMar>
        <w:top w:w="125" w:type="dxa"/>
        <w:bottom w:w="113" w:type="dxa"/>
      </w:tcMar>
      <w:vAlign w:val="center"/>
    </w:tcPr>
    <w:tblStylePr w:type="firstRow">
      <w:rPr>
        <w:b w:val="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color w:val="auto"/>
      </w:rPr>
      <w:tblPr/>
      <w:tcPr>
        <w:shd w:val="clear" w:color="auto" w:fill="FFFFFF" w:themeFill="background1"/>
      </w:tcPr>
    </w:tblStylePr>
  </w:style>
  <w:style w:type="paragraph" w:customStyle="1" w:styleId="TableCellnormal">
    <w:name w:val="Table Cell normal"/>
    <w:link w:val="TableCellnormalZnak"/>
    <w:qFormat/>
    <w:rsid w:val="0004399C"/>
    <w:pPr>
      <w:spacing w:after="0" w:line="240" w:lineRule="auto"/>
    </w:pPr>
    <w:rPr>
      <w:rFonts w:ascii="ABBvoiceOffice" w:hAnsi="ABBvoiceOffice"/>
      <w:noProof/>
      <w:sz w:val="16"/>
    </w:rPr>
  </w:style>
  <w:style w:type="character" w:customStyle="1" w:styleId="TableCellhighlightZnak">
    <w:name w:val="Table Cell highlight Znak"/>
    <w:basedOn w:val="Absatz-Standardschriftart"/>
    <w:link w:val="TableCellhighlight"/>
    <w:rsid w:val="0004399C"/>
    <w:rPr>
      <w:rFonts w:ascii="ABBvoiceOffice" w:hAnsi="ABBvoiceOffice"/>
      <w:b/>
      <w:noProof/>
      <w:sz w:val="16"/>
    </w:rPr>
  </w:style>
  <w:style w:type="paragraph" w:customStyle="1" w:styleId="TableCellsmall">
    <w:name w:val="Table Cell small"/>
    <w:link w:val="TableCellsmallZnak"/>
    <w:qFormat/>
    <w:rsid w:val="00A71F5C"/>
    <w:pPr>
      <w:spacing w:after="0" w:line="240" w:lineRule="auto"/>
    </w:pPr>
    <w:rPr>
      <w:rFonts w:ascii="ABBvoiceOffice" w:hAnsi="ABBvoiceOffice"/>
      <w:sz w:val="14"/>
    </w:rPr>
  </w:style>
  <w:style w:type="character" w:customStyle="1" w:styleId="TableCellnormalZnak">
    <w:name w:val="Table Cell normal Znak"/>
    <w:basedOn w:val="TableCellhighlightZnak"/>
    <w:link w:val="TableCellnormal"/>
    <w:rsid w:val="0004399C"/>
    <w:rPr>
      <w:rFonts w:ascii="ABBvoiceOffice" w:hAnsi="ABBvoiceOffice"/>
      <w:b w:val="0"/>
      <w:noProof/>
      <w:sz w:val="16"/>
    </w:rPr>
  </w:style>
  <w:style w:type="character" w:styleId="Platzhaltertext">
    <w:name w:val="Placeholder Text"/>
    <w:basedOn w:val="Absatz-Standardschriftart"/>
    <w:uiPriority w:val="99"/>
    <w:semiHidden/>
    <w:rsid w:val="0030332B"/>
    <w:rPr>
      <w:color w:val="808080"/>
    </w:rPr>
  </w:style>
  <w:style w:type="character" w:customStyle="1" w:styleId="TableCellsmallZnak">
    <w:name w:val="Table Cell small Znak"/>
    <w:basedOn w:val="Absatz-Standardschriftart"/>
    <w:link w:val="TableCellsmall"/>
    <w:rsid w:val="00A71F5C"/>
    <w:rPr>
      <w:rFonts w:ascii="ABBvoiceOffice" w:hAnsi="ABBvoiceOffice"/>
      <w:sz w:val="14"/>
    </w:rPr>
  </w:style>
  <w:style w:type="character" w:customStyle="1" w:styleId="A9">
    <w:name w:val="A9"/>
    <w:uiPriority w:val="99"/>
    <w:rsid w:val="0030332B"/>
    <w:rPr>
      <w:rFonts w:cs="ABBvoice"/>
      <w:color w:val="000000"/>
      <w:sz w:val="13"/>
      <w:szCs w:val="13"/>
    </w:rPr>
  </w:style>
  <w:style w:type="character" w:styleId="Hyperlink">
    <w:name w:val="Hyperlink"/>
    <w:basedOn w:val="Absatz-Standardschriftart"/>
    <w:uiPriority w:val="99"/>
    <w:unhideWhenUsed/>
    <w:rsid w:val="00702C90"/>
    <w:rPr>
      <w:color w:val="0563C1" w:themeColor="hyperlink"/>
      <w:u w:val="single"/>
    </w:rPr>
  </w:style>
  <w:style w:type="paragraph" w:customStyle="1" w:styleId="TableTop">
    <w:name w:val="TableTop"/>
    <w:link w:val="TableTopZnak"/>
    <w:qFormat/>
    <w:rsid w:val="0099583D"/>
    <w:pPr>
      <w:spacing w:before="80" w:after="0" w:line="240" w:lineRule="auto"/>
      <w:jc w:val="right"/>
    </w:pPr>
    <w:rPr>
      <w:rFonts w:ascii="ABBvoiceOffice" w:hAnsi="ABBvoiceOffice"/>
      <w:smallCaps/>
      <w:noProof/>
      <w:spacing w:val="14"/>
      <w:sz w:val="14"/>
    </w:rPr>
  </w:style>
  <w:style w:type="paragraph" w:customStyle="1" w:styleId="TableText">
    <w:name w:val="TableText"/>
    <w:link w:val="TableTextZnak"/>
    <w:qFormat/>
    <w:rsid w:val="0004399C"/>
    <w:pPr>
      <w:spacing w:after="0" w:line="240" w:lineRule="auto"/>
    </w:pPr>
    <w:rPr>
      <w:rFonts w:ascii="ABBvoiceOffice" w:hAnsi="ABBvoiceOffice"/>
      <w:noProof/>
      <w:sz w:val="16"/>
    </w:rPr>
  </w:style>
  <w:style w:type="character" w:customStyle="1" w:styleId="TableTopZnak">
    <w:name w:val="TableTop Znak"/>
    <w:basedOn w:val="Absatz-Standardschriftart"/>
    <w:link w:val="TableTop"/>
    <w:rsid w:val="0099583D"/>
    <w:rPr>
      <w:rFonts w:ascii="ABBvoiceOffice" w:hAnsi="ABBvoiceOffice"/>
      <w:smallCaps/>
      <w:noProof/>
      <w:spacing w:val="14"/>
      <w:sz w:val="14"/>
    </w:rPr>
  </w:style>
  <w:style w:type="character" w:customStyle="1" w:styleId="TableTextZnak">
    <w:name w:val="TableText Znak"/>
    <w:basedOn w:val="TableCellnormalZnak"/>
    <w:link w:val="TableText"/>
    <w:rsid w:val="0004399C"/>
    <w:rPr>
      <w:rFonts w:ascii="ABBvoiceOffice" w:hAnsi="ABBvoiceOffice"/>
      <w:b w:val="0"/>
      <w:noProof/>
      <w:sz w:val="16"/>
    </w:rPr>
  </w:style>
  <w:style w:type="numbering" w:customStyle="1" w:styleId="Styl1">
    <w:name w:val="Styl1"/>
    <w:uiPriority w:val="99"/>
    <w:rsid w:val="00121F37"/>
    <w:pPr>
      <w:numPr>
        <w:numId w:val="5"/>
      </w:numPr>
    </w:pPr>
  </w:style>
  <w:style w:type="paragraph" w:customStyle="1" w:styleId="Listapunktowana21">
    <w:name w:val="Lista punktowana 21"/>
    <w:basedOn w:val="ListBulletPoints"/>
    <w:link w:val="ListBullet2Znak"/>
    <w:qFormat/>
    <w:rsid w:val="004B2A77"/>
    <w:pPr>
      <w:numPr>
        <w:ilvl w:val="1"/>
        <w:numId w:val="7"/>
      </w:numPr>
      <w:ind w:left="850" w:hanging="425"/>
    </w:pPr>
  </w:style>
  <w:style w:type="paragraph" w:customStyle="1" w:styleId="Listanumerowana1">
    <w:name w:val="Lista numerowana1"/>
    <w:basedOn w:val="Listapunktowana21"/>
    <w:link w:val="ListnumberZnak"/>
    <w:qFormat/>
    <w:rsid w:val="00EA76BA"/>
    <w:pPr>
      <w:numPr>
        <w:ilvl w:val="0"/>
        <w:numId w:val="9"/>
      </w:numPr>
      <w:spacing w:before="240"/>
      <w:ind w:left="425" w:hanging="425"/>
    </w:pPr>
  </w:style>
  <w:style w:type="character" w:customStyle="1" w:styleId="ListBullet2Znak">
    <w:name w:val="List Bullet 2 Znak"/>
    <w:basedOn w:val="ListBulletPointsZnak"/>
    <w:link w:val="Listapunktowana21"/>
    <w:rsid w:val="004B2A77"/>
    <w:rPr>
      <w:rFonts w:ascii="ABBvoiceOffice" w:hAnsi="ABBvoiceOffice" w:cs="ABBvoice"/>
      <w:noProof/>
      <w:sz w:val="17"/>
      <w:szCs w:val="24"/>
      <w:lang w:val="de-DE"/>
    </w:rPr>
  </w:style>
  <w:style w:type="paragraph" w:customStyle="1" w:styleId="Listanumerowana21">
    <w:name w:val="Lista numerowana 21"/>
    <w:basedOn w:val="Listapunktowana21"/>
    <w:link w:val="Listnumber2Znak"/>
    <w:qFormat/>
    <w:rsid w:val="00EA76BA"/>
    <w:pPr>
      <w:numPr>
        <w:numId w:val="9"/>
      </w:numPr>
      <w:ind w:left="850" w:hanging="425"/>
    </w:pPr>
  </w:style>
  <w:style w:type="character" w:customStyle="1" w:styleId="ListnumberZnak">
    <w:name w:val="List number Znak"/>
    <w:basedOn w:val="ListBullet2Znak"/>
    <w:link w:val="Listanumerowana1"/>
    <w:rsid w:val="00EA76BA"/>
    <w:rPr>
      <w:rFonts w:ascii="ABBvoiceOffice" w:hAnsi="ABBvoiceOffice" w:cs="ABBvoice"/>
      <w:noProof/>
      <w:sz w:val="17"/>
      <w:szCs w:val="24"/>
      <w:lang w:val="de-DE"/>
    </w:rPr>
  </w:style>
  <w:style w:type="character" w:customStyle="1" w:styleId="Listnumber2Znak">
    <w:name w:val="List number 2 Znak"/>
    <w:basedOn w:val="ListBullet2Znak"/>
    <w:link w:val="Listanumerowana21"/>
    <w:rsid w:val="00EA76BA"/>
    <w:rPr>
      <w:rFonts w:ascii="ABBvoiceOffice" w:hAnsi="ABBvoiceOffice" w:cs="ABBvoice"/>
      <w:noProof/>
      <w:sz w:val="17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2183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91DC6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E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abb.com/products/measurement-products/flow/vortex-flowmet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%20KON\Downloads\abb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DB88-D0DF-488B-8500-492F2027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abb2.dotx</Template>
  <TotalTime>0</TotalTime>
  <Pages>2</Pages>
  <Words>404</Words>
  <Characters>2553</Characters>
  <Application>Microsoft Office Word</Application>
  <DocSecurity>0</DocSecurity>
  <Lines>106</Lines>
  <Paragraphs>72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KON</dc:creator>
  <cp:keywords/>
  <dc:description/>
  <cp:lastModifiedBy>Silvio Glathe</cp:lastModifiedBy>
  <cp:revision>15</cp:revision>
  <cp:lastPrinted>2017-04-10T12:21:00Z</cp:lastPrinted>
  <dcterms:created xsi:type="dcterms:W3CDTF">2018-04-10T14:10:00Z</dcterms:created>
  <dcterms:modified xsi:type="dcterms:W3CDTF">2018-06-10T06:31:00Z</dcterms:modified>
</cp:coreProperties>
</file>